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00" w:lineRule="exact"/>
        <w:jc w:val="left"/>
        <w:rPr>
          <w:rFonts w:hint="eastAsia" w:ascii="黑体" w:hAnsi="黑体" w:eastAsia="黑体" w:cs="黑体"/>
          <w:b w:val="0"/>
          <w:bCs/>
          <w:color w:val="auto"/>
          <w:spacing w:val="-10"/>
          <w:kern w:val="0"/>
          <w:sz w:val="32"/>
          <w:szCs w:val="32"/>
        </w:rPr>
      </w:pPr>
      <w:r>
        <w:rPr>
          <w:rFonts w:hint="eastAsia" w:ascii="黑体" w:hAnsi="黑体" w:eastAsia="黑体" w:cs="黑体"/>
          <w:b w:val="0"/>
          <w:bCs/>
          <w:color w:val="auto"/>
          <w:spacing w:val="-10"/>
          <w:kern w:val="0"/>
          <w:sz w:val="32"/>
          <w:szCs w:val="32"/>
        </w:rPr>
        <w:t>附件1</w:t>
      </w:r>
    </w:p>
    <w:p>
      <w:pPr>
        <w:snapToGrid w:val="0"/>
        <w:spacing w:line="600" w:lineRule="exact"/>
        <w:ind w:firstLine="841" w:firstLineChars="200"/>
        <w:jc w:val="center"/>
        <w:rPr>
          <w:rFonts w:ascii="华文中宋" w:hAnsi="华文中宋" w:eastAsia="华文中宋" w:cs="Times New Roman"/>
          <w:b/>
          <w:color w:val="auto"/>
          <w:spacing w:val="-10"/>
          <w:kern w:val="0"/>
          <w:sz w:val="44"/>
          <w:szCs w:val="44"/>
        </w:rPr>
      </w:pPr>
      <w:bookmarkStart w:id="0" w:name="_GoBack"/>
      <w:r>
        <w:rPr>
          <w:rFonts w:ascii="华文中宋" w:hAnsi="华文中宋" w:eastAsia="华文中宋" w:cs="Times New Roman"/>
          <w:b/>
          <w:color w:val="auto"/>
          <w:spacing w:val="-10"/>
          <w:kern w:val="0"/>
          <w:sz w:val="44"/>
          <w:szCs w:val="44"/>
        </w:rPr>
        <w:t>湖南省教育科学“十四五”规划</w:t>
      </w:r>
    </w:p>
    <w:p>
      <w:pPr>
        <w:snapToGrid w:val="0"/>
        <w:spacing w:line="600" w:lineRule="exact"/>
        <w:ind w:firstLine="841" w:firstLineChars="200"/>
        <w:jc w:val="center"/>
        <w:rPr>
          <w:rFonts w:ascii="华文中宋" w:hAnsi="华文中宋" w:eastAsia="华文中宋" w:cs="Times New Roman"/>
          <w:b/>
          <w:color w:val="auto"/>
          <w:spacing w:val="-10"/>
          <w:kern w:val="0"/>
          <w:sz w:val="44"/>
          <w:szCs w:val="44"/>
        </w:rPr>
      </w:pPr>
      <w:r>
        <w:rPr>
          <w:rFonts w:ascii="华文中宋" w:hAnsi="华文中宋" w:eastAsia="华文中宋" w:cs="Times New Roman"/>
          <w:b/>
          <w:color w:val="auto"/>
          <w:spacing w:val="-10"/>
          <w:kern w:val="0"/>
          <w:sz w:val="44"/>
          <w:szCs w:val="44"/>
        </w:rPr>
        <w:t>2023年专项课题申报指南</w:t>
      </w:r>
    </w:p>
    <w:bookmarkEnd w:id="0"/>
    <w:p>
      <w:pPr>
        <w:rPr>
          <w:rFonts w:ascii="Times New Roman" w:hAnsi="Times New Roman" w:cs="Times New Roman"/>
          <w:color w:val="auto"/>
        </w:rPr>
      </w:pPr>
    </w:p>
    <w:p>
      <w:pPr>
        <w:spacing w:line="600" w:lineRule="exact"/>
        <w:ind w:firstLine="640" w:firstLineChars="200"/>
        <w:jc w:val="left"/>
        <w:rPr>
          <w:rFonts w:ascii="黑体" w:hAnsi="黑体" w:eastAsia="黑体" w:cs="Times New Roman"/>
          <w:bCs/>
          <w:color w:val="auto"/>
          <w:sz w:val="32"/>
          <w:szCs w:val="32"/>
        </w:rPr>
      </w:pPr>
      <w:r>
        <w:rPr>
          <w:rFonts w:ascii="黑体" w:hAnsi="黑体" w:eastAsia="黑体" w:cs="Times New Roman"/>
          <w:color w:val="auto"/>
          <w:sz w:val="32"/>
          <w:szCs w:val="32"/>
        </w:rPr>
        <w:t>一、</w:t>
      </w:r>
      <w:r>
        <w:rPr>
          <w:rFonts w:ascii="黑体" w:hAnsi="黑体" w:eastAsia="黑体" w:cs="Times New Roman"/>
          <w:bCs/>
          <w:color w:val="auto"/>
          <w:sz w:val="32"/>
          <w:szCs w:val="32"/>
        </w:rPr>
        <w:t>中小学教师发展研究专项课题指南</w:t>
      </w:r>
    </w:p>
    <w:p>
      <w:pPr>
        <w:ind w:firstLine="640" w:firstLineChars="200"/>
        <w:textAlignment w:val="baseline"/>
        <w:rPr>
          <w:rFonts w:ascii="Times New Roman" w:hAnsi="Times New Roman" w:eastAsia="方正大标宋简体" w:cs="Times New Roman"/>
          <w:bCs/>
          <w:color w:val="auto"/>
          <w:sz w:val="32"/>
          <w:szCs w:val="32"/>
        </w:rPr>
      </w:pPr>
      <w:r>
        <w:rPr>
          <w:rFonts w:ascii="Times New Roman" w:hAnsi="Times New Roman" w:eastAsia="仿宋_GB2312" w:cs="Times New Roman"/>
          <w:color w:val="auto"/>
          <w:sz w:val="32"/>
          <w:szCs w:val="32"/>
        </w:rPr>
        <w:t>本年度该专项全部设一般资助课题。</w:t>
      </w:r>
      <w:r>
        <w:rPr>
          <w:rFonts w:hint="eastAsia" w:ascii="Times New Roman" w:hAnsi="Times New Roman" w:eastAsia="仿宋_GB2312" w:cs="Times New Roman"/>
          <w:color w:val="auto"/>
          <w:sz w:val="32"/>
          <w:szCs w:val="32"/>
        </w:rPr>
        <w:t>课题均须依据以下研究领域和方向，可自拟题目，</w:t>
      </w:r>
      <w:r>
        <w:rPr>
          <w:rFonts w:ascii="Times New Roman" w:hAnsi="Times New Roman" w:eastAsia="仿宋_GB2312" w:cs="Times New Roman"/>
          <w:color w:val="auto"/>
          <w:sz w:val="32"/>
          <w:szCs w:val="32"/>
        </w:rPr>
        <w:t>不在该研究领域和方向的选题原则上不予立项。</w:t>
      </w:r>
    </w:p>
    <w:p>
      <w:pPr>
        <w:spacing w:line="600" w:lineRule="exact"/>
        <w:ind w:firstLine="640" w:firstLineChars="200"/>
        <w:rPr>
          <w:rFonts w:ascii="Times New Roman" w:hAnsi="Times New Roman" w:eastAsia="仿宋" w:cs="Times New Roman"/>
          <w:color w:val="auto"/>
          <w:kern w:val="0"/>
          <w:sz w:val="32"/>
          <w:szCs w:val="32"/>
        </w:rPr>
      </w:pPr>
      <w:r>
        <w:rPr>
          <w:rFonts w:ascii="Times New Roman" w:hAnsi="Times New Roman" w:eastAsia="仿宋" w:cs="Times New Roman"/>
          <w:color w:val="auto"/>
          <w:kern w:val="0"/>
          <w:sz w:val="32"/>
          <w:szCs w:val="32"/>
        </w:rPr>
        <w:t>1.1大数据支持下的中小学教师培训模式研究</w:t>
      </w:r>
    </w:p>
    <w:p>
      <w:pPr>
        <w:spacing w:line="600" w:lineRule="exact"/>
        <w:ind w:firstLine="640" w:firstLineChars="200"/>
        <w:rPr>
          <w:rFonts w:ascii="Times New Roman" w:hAnsi="Times New Roman" w:eastAsia="仿宋" w:cs="Times New Roman"/>
          <w:color w:val="auto"/>
          <w:kern w:val="0"/>
          <w:sz w:val="32"/>
          <w:szCs w:val="32"/>
        </w:rPr>
      </w:pPr>
      <w:r>
        <w:rPr>
          <w:rFonts w:ascii="Times New Roman" w:hAnsi="Times New Roman" w:eastAsia="仿宋" w:cs="Times New Roman"/>
          <w:color w:val="auto"/>
          <w:kern w:val="0"/>
          <w:sz w:val="32"/>
          <w:szCs w:val="32"/>
        </w:rPr>
        <w:t>1.2基于中小学教师需求的校本培训模式实践研究</w:t>
      </w:r>
    </w:p>
    <w:p>
      <w:pPr>
        <w:spacing w:line="600" w:lineRule="exact"/>
        <w:ind w:firstLine="640" w:firstLineChars="200"/>
        <w:rPr>
          <w:rFonts w:ascii="Times New Roman" w:hAnsi="Times New Roman" w:eastAsia="仿宋" w:cs="Times New Roman"/>
          <w:color w:val="auto"/>
          <w:kern w:val="0"/>
          <w:sz w:val="32"/>
          <w:szCs w:val="32"/>
        </w:rPr>
      </w:pPr>
      <w:r>
        <w:rPr>
          <w:rFonts w:ascii="Times New Roman" w:hAnsi="Times New Roman" w:eastAsia="仿宋" w:cs="Times New Roman"/>
          <w:color w:val="auto"/>
          <w:kern w:val="0"/>
          <w:sz w:val="32"/>
          <w:szCs w:val="32"/>
        </w:rPr>
        <w:t>1.3混合式研修培训模式研究</w:t>
      </w:r>
    </w:p>
    <w:p>
      <w:pPr>
        <w:spacing w:line="600" w:lineRule="exact"/>
        <w:ind w:firstLine="640" w:firstLineChars="200"/>
        <w:rPr>
          <w:rFonts w:ascii="Times New Roman" w:hAnsi="Times New Roman" w:eastAsia="仿宋" w:cs="Times New Roman"/>
          <w:color w:val="auto"/>
          <w:kern w:val="0"/>
          <w:sz w:val="32"/>
          <w:szCs w:val="32"/>
        </w:rPr>
      </w:pPr>
      <w:r>
        <w:rPr>
          <w:rFonts w:ascii="Times New Roman" w:hAnsi="Times New Roman" w:eastAsia="仿宋" w:cs="Times New Roman"/>
          <w:color w:val="auto"/>
          <w:kern w:val="0"/>
          <w:sz w:val="32"/>
          <w:szCs w:val="32"/>
        </w:rPr>
        <w:t>1.4高等院校与地方教育部门教师培训协同机制研究</w:t>
      </w:r>
    </w:p>
    <w:p>
      <w:pPr>
        <w:spacing w:line="600" w:lineRule="exact"/>
        <w:ind w:firstLine="640" w:firstLineChars="200"/>
        <w:rPr>
          <w:rFonts w:ascii="Times New Roman" w:hAnsi="Times New Roman" w:eastAsia="仿宋" w:cs="Times New Roman"/>
          <w:color w:val="auto"/>
          <w:kern w:val="0"/>
          <w:sz w:val="32"/>
          <w:szCs w:val="32"/>
        </w:rPr>
      </w:pPr>
      <w:r>
        <w:rPr>
          <w:rFonts w:ascii="Times New Roman" w:hAnsi="Times New Roman" w:eastAsia="仿宋" w:cs="Times New Roman"/>
          <w:color w:val="auto"/>
          <w:kern w:val="0"/>
          <w:sz w:val="32"/>
          <w:szCs w:val="32"/>
        </w:rPr>
        <w:t>1.5非师范类毕业青年教师教育教学能力提升培训模式研究</w:t>
      </w:r>
    </w:p>
    <w:p>
      <w:pPr>
        <w:spacing w:line="600" w:lineRule="exact"/>
        <w:ind w:firstLine="640" w:firstLineChars="200"/>
        <w:rPr>
          <w:rFonts w:ascii="Times New Roman" w:hAnsi="Times New Roman" w:eastAsia="仿宋" w:cs="Times New Roman"/>
          <w:color w:val="auto"/>
          <w:kern w:val="0"/>
          <w:sz w:val="32"/>
          <w:szCs w:val="32"/>
        </w:rPr>
      </w:pPr>
      <w:r>
        <w:rPr>
          <w:rFonts w:ascii="Times New Roman" w:hAnsi="Times New Roman" w:eastAsia="仿宋" w:cs="Times New Roman"/>
          <w:color w:val="auto"/>
          <w:kern w:val="0"/>
          <w:sz w:val="32"/>
          <w:szCs w:val="32"/>
        </w:rPr>
        <w:t>1.6市县中小学教师常态化自主选学机制行动研究</w:t>
      </w:r>
    </w:p>
    <w:p>
      <w:pPr>
        <w:spacing w:line="600" w:lineRule="exact"/>
        <w:ind w:firstLine="640" w:firstLineChars="200"/>
        <w:rPr>
          <w:rFonts w:ascii="Times New Roman" w:hAnsi="Times New Roman" w:eastAsia="仿宋" w:cs="Times New Roman"/>
          <w:color w:val="auto"/>
          <w:kern w:val="0"/>
          <w:sz w:val="32"/>
          <w:szCs w:val="32"/>
        </w:rPr>
      </w:pPr>
      <w:r>
        <w:rPr>
          <w:rFonts w:ascii="Times New Roman" w:hAnsi="Times New Roman" w:eastAsia="仿宋" w:cs="Times New Roman"/>
          <w:color w:val="auto"/>
          <w:kern w:val="0"/>
          <w:sz w:val="32"/>
          <w:szCs w:val="32"/>
        </w:rPr>
        <w:t>1.7乡村振兴背景下精准帮扶培训乡村教师的实践研究</w:t>
      </w:r>
    </w:p>
    <w:p>
      <w:pPr>
        <w:spacing w:line="600" w:lineRule="exact"/>
        <w:ind w:firstLine="640" w:firstLineChars="200"/>
        <w:rPr>
          <w:rFonts w:ascii="Times New Roman" w:hAnsi="Times New Roman" w:eastAsia="仿宋" w:cs="Times New Roman"/>
          <w:color w:val="auto"/>
          <w:kern w:val="0"/>
          <w:sz w:val="32"/>
          <w:szCs w:val="32"/>
        </w:rPr>
      </w:pPr>
      <w:r>
        <w:rPr>
          <w:rFonts w:ascii="Times New Roman" w:hAnsi="Times New Roman" w:eastAsia="仿宋" w:cs="Times New Roman"/>
          <w:color w:val="auto"/>
          <w:kern w:val="0"/>
          <w:sz w:val="32"/>
          <w:szCs w:val="32"/>
        </w:rPr>
        <w:t>1.8中小学教师精准培训实施模式研究</w:t>
      </w:r>
    </w:p>
    <w:p>
      <w:pPr>
        <w:spacing w:line="600" w:lineRule="exact"/>
        <w:ind w:firstLine="640" w:firstLineChars="200"/>
        <w:rPr>
          <w:rFonts w:ascii="Times New Roman" w:hAnsi="Times New Roman" w:eastAsia="仿宋" w:cs="Times New Roman"/>
          <w:color w:val="auto"/>
          <w:kern w:val="0"/>
          <w:sz w:val="32"/>
          <w:szCs w:val="32"/>
        </w:rPr>
      </w:pPr>
      <w:r>
        <w:rPr>
          <w:rFonts w:ascii="Times New Roman" w:hAnsi="Times New Roman" w:eastAsia="仿宋" w:cs="Times New Roman"/>
          <w:color w:val="auto"/>
          <w:kern w:val="0"/>
          <w:sz w:val="32"/>
          <w:szCs w:val="32"/>
        </w:rPr>
        <w:t>1.9中小学教师“一对一”精准帮扶式培训的实践研究</w:t>
      </w:r>
    </w:p>
    <w:p>
      <w:pPr>
        <w:spacing w:line="600" w:lineRule="exact"/>
        <w:ind w:firstLine="640" w:firstLineChars="200"/>
        <w:rPr>
          <w:rFonts w:ascii="Times New Roman" w:hAnsi="Times New Roman" w:eastAsia="仿宋" w:cs="Times New Roman"/>
          <w:color w:val="auto"/>
          <w:kern w:val="0"/>
          <w:sz w:val="32"/>
          <w:szCs w:val="32"/>
        </w:rPr>
      </w:pPr>
      <w:r>
        <w:rPr>
          <w:rFonts w:ascii="Times New Roman" w:hAnsi="Times New Roman" w:eastAsia="仿宋" w:cs="Times New Roman"/>
          <w:color w:val="auto"/>
          <w:kern w:val="0"/>
          <w:sz w:val="32"/>
          <w:szCs w:val="32"/>
        </w:rPr>
        <w:t>1.10新时代中小学教师培训数字化转型实践研究</w:t>
      </w:r>
    </w:p>
    <w:p>
      <w:pPr>
        <w:spacing w:line="600" w:lineRule="exact"/>
        <w:ind w:firstLine="640" w:firstLineChars="200"/>
        <w:rPr>
          <w:rFonts w:ascii="Times New Roman" w:hAnsi="Times New Roman" w:eastAsia="仿宋" w:cs="Times New Roman"/>
          <w:color w:val="auto"/>
          <w:kern w:val="0"/>
          <w:sz w:val="32"/>
          <w:szCs w:val="32"/>
        </w:rPr>
      </w:pPr>
      <w:r>
        <w:rPr>
          <w:rFonts w:ascii="Times New Roman" w:hAnsi="Times New Roman" w:eastAsia="仿宋" w:cs="Times New Roman"/>
          <w:color w:val="auto"/>
          <w:kern w:val="0"/>
          <w:sz w:val="32"/>
          <w:szCs w:val="32"/>
        </w:rPr>
        <w:t>1.11文化教育导师培训课程与研修模式研究</w:t>
      </w:r>
    </w:p>
    <w:p>
      <w:pPr>
        <w:spacing w:line="600" w:lineRule="exact"/>
        <w:ind w:firstLine="640" w:firstLineChars="200"/>
        <w:rPr>
          <w:rFonts w:ascii="Times New Roman" w:hAnsi="Times New Roman" w:eastAsia="仿宋" w:cs="Times New Roman"/>
          <w:color w:val="auto"/>
          <w:kern w:val="0"/>
          <w:sz w:val="32"/>
          <w:szCs w:val="32"/>
        </w:rPr>
      </w:pPr>
      <w:r>
        <w:rPr>
          <w:rFonts w:ascii="Times New Roman" w:hAnsi="Times New Roman" w:eastAsia="仿宋" w:cs="Times New Roman"/>
          <w:color w:val="auto"/>
          <w:kern w:val="0"/>
          <w:sz w:val="32"/>
          <w:szCs w:val="32"/>
        </w:rPr>
        <w:t>1.12中华优秀传统文化专项培训的实践研究</w:t>
      </w:r>
    </w:p>
    <w:p>
      <w:pPr>
        <w:spacing w:line="600" w:lineRule="exact"/>
        <w:ind w:firstLine="640" w:firstLineChars="200"/>
        <w:rPr>
          <w:rFonts w:ascii="Times New Roman" w:hAnsi="Times New Roman" w:eastAsia="仿宋" w:cs="Times New Roman"/>
          <w:color w:val="auto"/>
          <w:kern w:val="0"/>
          <w:sz w:val="32"/>
          <w:szCs w:val="32"/>
        </w:rPr>
      </w:pPr>
      <w:r>
        <w:rPr>
          <w:rFonts w:ascii="Times New Roman" w:hAnsi="Times New Roman" w:eastAsia="仿宋" w:cs="Times New Roman"/>
          <w:color w:val="auto"/>
          <w:kern w:val="0"/>
          <w:sz w:val="32"/>
          <w:szCs w:val="32"/>
        </w:rPr>
        <w:t>1.13农村薄弱中小学校长管理能力提升研究</w:t>
      </w:r>
    </w:p>
    <w:p>
      <w:pPr>
        <w:spacing w:line="600" w:lineRule="exact"/>
        <w:ind w:firstLine="640" w:firstLineChars="200"/>
        <w:rPr>
          <w:rFonts w:ascii="Times New Roman" w:hAnsi="Times New Roman" w:eastAsia="仿宋" w:cs="Times New Roman"/>
          <w:color w:val="auto"/>
          <w:kern w:val="0"/>
          <w:sz w:val="32"/>
          <w:szCs w:val="32"/>
        </w:rPr>
      </w:pPr>
      <w:r>
        <w:rPr>
          <w:rFonts w:ascii="Times New Roman" w:hAnsi="Times New Roman" w:eastAsia="仿宋" w:cs="Times New Roman"/>
          <w:color w:val="auto"/>
          <w:kern w:val="0"/>
          <w:sz w:val="32"/>
          <w:szCs w:val="32"/>
        </w:rPr>
        <w:t>1.14指向学生学科思维发展的教师专业能力培训研究</w:t>
      </w:r>
    </w:p>
    <w:p>
      <w:pPr>
        <w:spacing w:line="600" w:lineRule="exact"/>
        <w:ind w:firstLine="640" w:firstLineChars="200"/>
        <w:rPr>
          <w:rFonts w:ascii="Times New Roman" w:hAnsi="Times New Roman" w:eastAsia="仿宋" w:cs="Times New Roman"/>
          <w:color w:val="auto"/>
          <w:kern w:val="0"/>
          <w:sz w:val="32"/>
          <w:szCs w:val="32"/>
        </w:rPr>
      </w:pPr>
      <w:r>
        <w:rPr>
          <w:rFonts w:ascii="Times New Roman" w:hAnsi="Times New Roman" w:eastAsia="仿宋" w:cs="Times New Roman"/>
          <w:color w:val="auto"/>
          <w:kern w:val="0"/>
          <w:sz w:val="32"/>
          <w:szCs w:val="32"/>
        </w:rPr>
        <w:t>1.15信息化视域下中小学教师教育教学胜任力培训研究</w:t>
      </w:r>
    </w:p>
    <w:p>
      <w:pPr>
        <w:spacing w:line="600" w:lineRule="exact"/>
        <w:ind w:firstLine="640" w:firstLineChars="200"/>
        <w:rPr>
          <w:rFonts w:ascii="Times New Roman" w:hAnsi="Times New Roman" w:eastAsia="仿宋" w:cs="Times New Roman"/>
          <w:color w:val="auto"/>
          <w:kern w:val="0"/>
          <w:sz w:val="32"/>
          <w:szCs w:val="32"/>
        </w:rPr>
      </w:pPr>
      <w:r>
        <w:rPr>
          <w:rFonts w:ascii="Times New Roman" w:hAnsi="Times New Roman" w:eastAsia="仿宋" w:cs="Times New Roman"/>
          <w:color w:val="auto"/>
          <w:kern w:val="0"/>
          <w:sz w:val="32"/>
          <w:szCs w:val="32"/>
        </w:rPr>
        <w:t>1.16核心素养导向的学科教师教学评价能力培训研究</w:t>
      </w:r>
    </w:p>
    <w:p>
      <w:pPr>
        <w:spacing w:line="600" w:lineRule="exact"/>
        <w:ind w:firstLine="640" w:firstLineChars="200"/>
        <w:rPr>
          <w:rFonts w:ascii="Times New Roman" w:hAnsi="Times New Roman" w:eastAsia="仿宋" w:cs="Times New Roman"/>
          <w:color w:val="auto"/>
          <w:kern w:val="0"/>
          <w:sz w:val="32"/>
          <w:szCs w:val="32"/>
        </w:rPr>
      </w:pPr>
      <w:r>
        <w:rPr>
          <w:rFonts w:ascii="Times New Roman" w:hAnsi="Times New Roman" w:eastAsia="仿宋" w:cs="Times New Roman"/>
          <w:color w:val="auto"/>
          <w:kern w:val="0"/>
          <w:sz w:val="32"/>
          <w:szCs w:val="32"/>
        </w:rPr>
        <w:t>1.1聚焦“教—学—评”一体化主题的教师培训设计与实施研究</w:t>
      </w:r>
    </w:p>
    <w:p>
      <w:pPr>
        <w:spacing w:line="600" w:lineRule="exact"/>
        <w:ind w:firstLine="640" w:firstLineChars="200"/>
        <w:rPr>
          <w:rFonts w:ascii="Times New Roman" w:hAnsi="Times New Roman" w:eastAsia="仿宋" w:cs="Times New Roman"/>
          <w:color w:val="auto"/>
          <w:kern w:val="0"/>
          <w:sz w:val="32"/>
          <w:szCs w:val="32"/>
        </w:rPr>
      </w:pPr>
      <w:r>
        <w:rPr>
          <w:rFonts w:ascii="Times New Roman" w:hAnsi="Times New Roman" w:eastAsia="仿宋" w:cs="Times New Roman"/>
          <w:color w:val="auto"/>
          <w:kern w:val="0"/>
          <w:sz w:val="32"/>
          <w:szCs w:val="32"/>
        </w:rPr>
        <w:t>1.18湖南省新时代名师名校长培养计划实施模式研究</w:t>
      </w:r>
    </w:p>
    <w:p>
      <w:pPr>
        <w:spacing w:line="600" w:lineRule="exact"/>
        <w:ind w:firstLine="640" w:firstLineChars="200"/>
        <w:rPr>
          <w:rFonts w:ascii="Times New Roman" w:hAnsi="Times New Roman" w:eastAsia="仿宋" w:cs="Times New Roman"/>
          <w:color w:val="auto"/>
          <w:kern w:val="0"/>
          <w:sz w:val="32"/>
          <w:szCs w:val="32"/>
        </w:rPr>
      </w:pPr>
      <w:r>
        <w:rPr>
          <w:rFonts w:ascii="Times New Roman" w:hAnsi="Times New Roman" w:eastAsia="仿宋" w:cs="Times New Roman"/>
          <w:color w:val="auto"/>
          <w:kern w:val="0"/>
          <w:sz w:val="32"/>
          <w:szCs w:val="32"/>
        </w:rPr>
        <w:t>1.19新时代名师名校长培养实效性提升的研究</w:t>
      </w:r>
    </w:p>
    <w:p>
      <w:pPr>
        <w:spacing w:line="600" w:lineRule="exact"/>
        <w:ind w:firstLine="640" w:firstLineChars="200"/>
        <w:rPr>
          <w:rFonts w:ascii="Times New Roman" w:hAnsi="Times New Roman" w:eastAsia="仿宋" w:cs="Times New Roman"/>
          <w:color w:val="auto"/>
          <w:kern w:val="0"/>
          <w:sz w:val="32"/>
          <w:szCs w:val="32"/>
        </w:rPr>
      </w:pPr>
      <w:r>
        <w:rPr>
          <w:rFonts w:ascii="Times New Roman" w:hAnsi="Times New Roman" w:eastAsia="仿宋" w:cs="Times New Roman"/>
          <w:color w:val="auto"/>
          <w:kern w:val="0"/>
          <w:sz w:val="32"/>
          <w:szCs w:val="32"/>
        </w:rPr>
        <w:t>1.20湖南省名师名校长培养现状的调查研究</w:t>
      </w:r>
    </w:p>
    <w:p>
      <w:pPr>
        <w:spacing w:line="600" w:lineRule="exact"/>
        <w:ind w:firstLine="640" w:firstLineChars="200"/>
        <w:rPr>
          <w:rFonts w:ascii="Times New Roman" w:hAnsi="Times New Roman" w:eastAsia="仿宋" w:cs="Times New Roman"/>
          <w:color w:val="auto"/>
          <w:kern w:val="0"/>
          <w:sz w:val="32"/>
          <w:szCs w:val="32"/>
        </w:rPr>
      </w:pPr>
      <w:r>
        <w:rPr>
          <w:rFonts w:ascii="Times New Roman" w:hAnsi="Times New Roman" w:eastAsia="仿宋" w:cs="Times New Roman"/>
          <w:color w:val="auto"/>
          <w:kern w:val="0"/>
          <w:sz w:val="32"/>
          <w:szCs w:val="32"/>
        </w:rPr>
        <w:t>1.21县域教师发展中心机构整合与功能转型实践研究</w:t>
      </w:r>
    </w:p>
    <w:p>
      <w:pPr>
        <w:spacing w:line="600" w:lineRule="exact"/>
        <w:ind w:firstLine="640" w:firstLineChars="200"/>
        <w:rPr>
          <w:rFonts w:ascii="Times New Roman" w:hAnsi="Times New Roman" w:eastAsia="仿宋" w:cs="Times New Roman"/>
          <w:color w:val="auto"/>
          <w:kern w:val="0"/>
          <w:sz w:val="32"/>
          <w:szCs w:val="32"/>
        </w:rPr>
      </w:pPr>
      <w:r>
        <w:rPr>
          <w:rFonts w:ascii="Times New Roman" w:hAnsi="Times New Roman" w:eastAsia="仿宋" w:cs="Times New Roman"/>
          <w:color w:val="auto"/>
          <w:kern w:val="0"/>
          <w:sz w:val="32"/>
          <w:szCs w:val="32"/>
        </w:rPr>
        <w:t>1.22教育数字化转型背景下中小学教师发展机构专业化建设研究</w:t>
      </w:r>
    </w:p>
    <w:p>
      <w:pPr>
        <w:spacing w:line="600" w:lineRule="exact"/>
        <w:ind w:firstLine="640" w:firstLineChars="200"/>
        <w:rPr>
          <w:rFonts w:ascii="Times New Roman" w:hAnsi="Times New Roman" w:eastAsia="仿宋" w:cs="Times New Roman"/>
          <w:color w:val="auto"/>
          <w:kern w:val="0"/>
          <w:sz w:val="32"/>
          <w:szCs w:val="32"/>
        </w:rPr>
      </w:pPr>
      <w:r>
        <w:rPr>
          <w:rFonts w:ascii="Times New Roman" w:hAnsi="Times New Roman" w:eastAsia="仿宋" w:cs="Times New Roman"/>
          <w:color w:val="auto"/>
          <w:kern w:val="0"/>
          <w:sz w:val="32"/>
          <w:szCs w:val="32"/>
        </w:rPr>
        <w:t>1.23中小学教师培训与人工智能融合发展研究</w:t>
      </w:r>
    </w:p>
    <w:p>
      <w:pPr>
        <w:spacing w:line="600" w:lineRule="exact"/>
        <w:ind w:firstLine="640" w:firstLineChars="200"/>
        <w:rPr>
          <w:rFonts w:ascii="Times New Roman" w:hAnsi="Times New Roman" w:eastAsia="仿宋" w:cs="Times New Roman"/>
          <w:color w:val="auto"/>
          <w:kern w:val="0"/>
          <w:sz w:val="32"/>
          <w:szCs w:val="32"/>
        </w:rPr>
      </w:pPr>
      <w:r>
        <w:rPr>
          <w:rFonts w:ascii="Times New Roman" w:hAnsi="Times New Roman" w:eastAsia="仿宋" w:cs="Times New Roman"/>
          <w:color w:val="auto"/>
          <w:kern w:val="0"/>
          <w:sz w:val="32"/>
          <w:szCs w:val="32"/>
        </w:rPr>
        <w:t>1.24县域中小学书法教育培训的机制建设与项目实施研究</w:t>
      </w:r>
    </w:p>
    <w:p>
      <w:pPr>
        <w:spacing w:line="600" w:lineRule="exact"/>
        <w:ind w:firstLine="640" w:firstLineChars="200"/>
        <w:rPr>
          <w:rFonts w:ascii="Times New Roman" w:hAnsi="Times New Roman" w:eastAsia="仿宋" w:cs="Times New Roman"/>
          <w:color w:val="auto"/>
          <w:kern w:val="0"/>
          <w:sz w:val="32"/>
          <w:szCs w:val="32"/>
        </w:rPr>
      </w:pPr>
      <w:r>
        <w:rPr>
          <w:rFonts w:ascii="Times New Roman" w:hAnsi="Times New Roman" w:eastAsia="仿宋" w:cs="Times New Roman"/>
          <w:color w:val="auto"/>
          <w:kern w:val="0"/>
          <w:sz w:val="32"/>
          <w:szCs w:val="32"/>
        </w:rPr>
        <w:t>1.25中小学书法教育特色学校创建的途径与策略研究</w:t>
      </w:r>
    </w:p>
    <w:p>
      <w:pPr>
        <w:spacing w:line="600" w:lineRule="exact"/>
        <w:ind w:firstLine="640" w:firstLineChars="200"/>
        <w:rPr>
          <w:rFonts w:ascii="Times New Roman" w:hAnsi="Times New Roman" w:eastAsia="仿宋" w:cs="Times New Roman"/>
          <w:color w:val="auto"/>
          <w:kern w:val="0"/>
          <w:sz w:val="32"/>
          <w:szCs w:val="32"/>
        </w:rPr>
      </w:pPr>
      <w:r>
        <w:rPr>
          <w:rFonts w:ascii="Times New Roman" w:hAnsi="Times New Roman" w:eastAsia="仿宋" w:cs="Times New Roman"/>
          <w:color w:val="auto"/>
          <w:kern w:val="0"/>
          <w:sz w:val="32"/>
          <w:szCs w:val="32"/>
        </w:rPr>
        <w:t>1.26教育人工智能背景下乡村教师自主选学课程构建研究</w:t>
      </w:r>
    </w:p>
    <w:p>
      <w:pPr>
        <w:spacing w:line="600" w:lineRule="exact"/>
        <w:ind w:firstLine="640" w:firstLineChars="200"/>
        <w:rPr>
          <w:rFonts w:ascii="Times New Roman" w:hAnsi="Times New Roman" w:eastAsia="仿宋" w:cs="Times New Roman"/>
          <w:color w:val="auto"/>
          <w:kern w:val="0"/>
          <w:sz w:val="32"/>
          <w:szCs w:val="32"/>
        </w:rPr>
      </w:pPr>
      <w:r>
        <w:rPr>
          <w:rFonts w:ascii="Times New Roman" w:hAnsi="Times New Roman" w:eastAsia="仿宋" w:cs="Times New Roman"/>
          <w:color w:val="auto"/>
          <w:kern w:val="0"/>
          <w:sz w:val="32"/>
          <w:szCs w:val="32"/>
        </w:rPr>
        <w:t>1.27乡村振兴时代背景下特岗教师的影响力提升研究</w:t>
      </w:r>
    </w:p>
    <w:p>
      <w:pPr>
        <w:spacing w:line="600" w:lineRule="exact"/>
        <w:ind w:firstLine="640" w:firstLineChars="200"/>
        <w:rPr>
          <w:rFonts w:ascii="Times New Roman" w:hAnsi="Times New Roman" w:eastAsia="仿宋" w:cs="Times New Roman"/>
          <w:color w:val="auto"/>
          <w:kern w:val="0"/>
          <w:sz w:val="32"/>
          <w:szCs w:val="32"/>
        </w:rPr>
      </w:pPr>
      <w:r>
        <w:rPr>
          <w:rFonts w:ascii="Times New Roman" w:hAnsi="Times New Roman" w:eastAsia="仿宋" w:cs="Times New Roman"/>
          <w:color w:val="auto"/>
          <w:kern w:val="0"/>
          <w:sz w:val="32"/>
          <w:szCs w:val="32"/>
        </w:rPr>
        <w:t>1.28中小学校职业倦怠期教师专业发展研究</w:t>
      </w:r>
    </w:p>
    <w:p>
      <w:pPr>
        <w:spacing w:line="600" w:lineRule="exact"/>
        <w:ind w:firstLine="640" w:firstLineChars="200"/>
        <w:rPr>
          <w:rFonts w:ascii="Times New Roman" w:hAnsi="Times New Roman" w:eastAsia="仿宋" w:cs="Times New Roman"/>
          <w:color w:val="auto"/>
          <w:kern w:val="0"/>
          <w:sz w:val="32"/>
          <w:szCs w:val="32"/>
        </w:rPr>
      </w:pPr>
      <w:r>
        <w:rPr>
          <w:rFonts w:ascii="Times New Roman" w:hAnsi="Times New Roman" w:eastAsia="仿宋" w:cs="Times New Roman"/>
          <w:color w:val="auto"/>
          <w:kern w:val="0"/>
          <w:sz w:val="32"/>
          <w:szCs w:val="32"/>
        </w:rPr>
        <w:t>1.29新时代中小学教师专业发展路径与策略研究</w:t>
      </w:r>
    </w:p>
    <w:p>
      <w:pPr>
        <w:spacing w:line="600" w:lineRule="exact"/>
        <w:ind w:firstLine="640" w:firstLineChars="200"/>
        <w:rPr>
          <w:rFonts w:ascii="Times New Roman" w:hAnsi="Times New Roman" w:eastAsia="仿宋" w:cs="Times New Roman"/>
          <w:color w:val="auto"/>
          <w:kern w:val="0"/>
          <w:sz w:val="32"/>
          <w:szCs w:val="32"/>
        </w:rPr>
      </w:pPr>
      <w:r>
        <w:rPr>
          <w:rFonts w:ascii="Times New Roman" w:hAnsi="Times New Roman" w:eastAsia="仿宋" w:cs="Times New Roman"/>
          <w:color w:val="auto"/>
          <w:kern w:val="0"/>
          <w:sz w:val="32"/>
          <w:szCs w:val="32"/>
        </w:rPr>
        <w:t>1.30县级中小学骨干教师队伍建设研究</w:t>
      </w:r>
    </w:p>
    <w:p>
      <w:pPr>
        <w:spacing w:line="600" w:lineRule="exact"/>
        <w:ind w:firstLine="640" w:firstLineChars="200"/>
        <w:rPr>
          <w:rFonts w:ascii="Times New Roman" w:hAnsi="Times New Roman" w:eastAsia="仿宋" w:cs="Times New Roman"/>
          <w:color w:val="auto"/>
          <w:kern w:val="0"/>
          <w:sz w:val="32"/>
          <w:szCs w:val="32"/>
        </w:rPr>
      </w:pPr>
      <w:r>
        <w:rPr>
          <w:rFonts w:ascii="Times New Roman" w:hAnsi="Times New Roman" w:eastAsia="仿宋" w:cs="Times New Roman"/>
          <w:color w:val="auto"/>
          <w:kern w:val="0"/>
          <w:sz w:val="32"/>
          <w:szCs w:val="32"/>
        </w:rPr>
        <w:t>1.31人口变化背景下基础教育教师队伍建设研究</w:t>
      </w:r>
    </w:p>
    <w:p>
      <w:pPr>
        <w:spacing w:line="600" w:lineRule="exact"/>
        <w:ind w:firstLine="640" w:firstLineChars="200"/>
        <w:rPr>
          <w:rFonts w:ascii="Times New Roman" w:hAnsi="Times New Roman" w:eastAsia="仿宋" w:cs="Times New Roman"/>
          <w:color w:val="auto"/>
          <w:kern w:val="0"/>
          <w:sz w:val="32"/>
          <w:szCs w:val="32"/>
        </w:rPr>
      </w:pPr>
      <w:r>
        <w:rPr>
          <w:rFonts w:ascii="Times New Roman" w:hAnsi="Times New Roman" w:eastAsia="仿宋" w:cs="Times New Roman"/>
          <w:color w:val="auto"/>
          <w:kern w:val="0"/>
          <w:sz w:val="32"/>
          <w:szCs w:val="32"/>
        </w:rPr>
        <w:t>1.32薄弱学校驻点帮扶实践研究</w:t>
      </w:r>
    </w:p>
    <w:p>
      <w:pPr>
        <w:spacing w:line="600" w:lineRule="exact"/>
        <w:ind w:firstLine="640" w:firstLineChars="200"/>
        <w:rPr>
          <w:rFonts w:ascii="Times New Roman" w:hAnsi="Times New Roman" w:eastAsia="仿宋" w:cs="Times New Roman"/>
          <w:color w:val="auto"/>
          <w:kern w:val="0"/>
          <w:sz w:val="32"/>
          <w:szCs w:val="32"/>
        </w:rPr>
      </w:pPr>
      <w:r>
        <w:rPr>
          <w:rFonts w:ascii="Times New Roman" w:hAnsi="Times New Roman" w:eastAsia="仿宋" w:cs="Times New Roman"/>
          <w:color w:val="auto"/>
          <w:kern w:val="0"/>
          <w:sz w:val="32"/>
          <w:szCs w:val="32"/>
        </w:rPr>
        <w:t>1.33特殊教育学校教师队伍专业化发展研究</w:t>
      </w:r>
    </w:p>
    <w:p>
      <w:pPr>
        <w:spacing w:line="600" w:lineRule="exact"/>
        <w:ind w:firstLine="640" w:firstLineChars="200"/>
        <w:rPr>
          <w:rFonts w:ascii="Times New Roman" w:hAnsi="Times New Roman" w:eastAsia="仿宋" w:cs="Times New Roman"/>
          <w:color w:val="auto"/>
          <w:kern w:val="0"/>
          <w:sz w:val="32"/>
          <w:szCs w:val="32"/>
        </w:rPr>
      </w:pPr>
      <w:r>
        <w:rPr>
          <w:rFonts w:ascii="Times New Roman" w:hAnsi="Times New Roman" w:eastAsia="仿宋" w:cs="Times New Roman"/>
          <w:color w:val="auto"/>
          <w:kern w:val="0"/>
          <w:sz w:val="32"/>
          <w:szCs w:val="32"/>
        </w:rPr>
        <w:t>1.34“四有好老师”成长规律的研究</w:t>
      </w:r>
    </w:p>
    <w:p>
      <w:pPr>
        <w:spacing w:line="600" w:lineRule="exact"/>
        <w:ind w:firstLine="640" w:firstLineChars="200"/>
        <w:rPr>
          <w:rFonts w:ascii="Times New Roman" w:hAnsi="Times New Roman" w:eastAsia="仿宋" w:cs="Times New Roman"/>
          <w:color w:val="auto"/>
          <w:kern w:val="0"/>
          <w:sz w:val="32"/>
          <w:szCs w:val="32"/>
        </w:rPr>
      </w:pPr>
      <w:r>
        <w:rPr>
          <w:rFonts w:ascii="Times New Roman" w:hAnsi="Times New Roman" w:eastAsia="仿宋" w:cs="Times New Roman"/>
          <w:color w:val="auto"/>
          <w:kern w:val="0"/>
          <w:sz w:val="32"/>
          <w:szCs w:val="32"/>
        </w:rPr>
        <w:t>1.35乡村学校音、体、美教师专业发展研究</w:t>
      </w:r>
    </w:p>
    <w:p>
      <w:pPr>
        <w:spacing w:line="600" w:lineRule="exact"/>
        <w:ind w:firstLine="640" w:firstLineChars="200"/>
        <w:rPr>
          <w:rFonts w:ascii="Times New Roman" w:hAnsi="Times New Roman" w:eastAsia="仿宋" w:cs="Times New Roman"/>
          <w:color w:val="auto"/>
          <w:kern w:val="0"/>
          <w:sz w:val="32"/>
          <w:szCs w:val="32"/>
        </w:rPr>
      </w:pPr>
      <w:r>
        <w:rPr>
          <w:rFonts w:ascii="Times New Roman" w:hAnsi="Times New Roman" w:eastAsia="仿宋" w:cs="Times New Roman"/>
          <w:color w:val="auto"/>
          <w:kern w:val="0"/>
          <w:sz w:val="32"/>
          <w:szCs w:val="32"/>
        </w:rPr>
        <w:t>1.36基于成果导向的教师培训管理机制研究</w:t>
      </w:r>
    </w:p>
    <w:p>
      <w:pPr>
        <w:spacing w:line="600" w:lineRule="exact"/>
        <w:ind w:firstLine="640" w:firstLineChars="200"/>
        <w:rPr>
          <w:rFonts w:ascii="Times New Roman" w:hAnsi="Times New Roman" w:eastAsia="仿宋" w:cs="Times New Roman"/>
          <w:color w:val="auto"/>
          <w:kern w:val="0"/>
          <w:sz w:val="32"/>
          <w:szCs w:val="32"/>
        </w:rPr>
      </w:pPr>
      <w:r>
        <w:rPr>
          <w:rFonts w:ascii="Times New Roman" w:hAnsi="Times New Roman" w:eastAsia="仿宋" w:cs="Times New Roman"/>
          <w:color w:val="auto"/>
          <w:kern w:val="0"/>
          <w:sz w:val="32"/>
          <w:szCs w:val="32"/>
        </w:rPr>
        <w:t>1.37新时代中小学教师资格定期注册制度有效性实施研究</w:t>
      </w:r>
    </w:p>
    <w:p>
      <w:pPr>
        <w:spacing w:line="600" w:lineRule="exact"/>
        <w:ind w:firstLine="640" w:firstLineChars="200"/>
        <w:rPr>
          <w:rFonts w:ascii="Times New Roman" w:hAnsi="Times New Roman" w:eastAsia="仿宋" w:cs="Times New Roman"/>
          <w:color w:val="auto"/>
          <w:kern w:val="0"/>
          <w:sz w:val="32"/>
          <w:szCs w:val="32"/>
        </w:rPr>
      </w:pPr>
      <w:r>
        <w:rPr>
          <w:rFonts w:ascii="Times New Roman" w:hAnsi="Times New Roman" w:eastAsia="仿宋" w:cs="Times New Roman"/>
          <w:color w:val="auto"/>
          <w:kern w:val="0"/>
          <w:sz w:val="32"/>
          <w:szCs w:val="32"/>
        </w:rPr>
        <w:t>1.38新时代中小学教师资格面试考官质量评估研究</w:t>
      </w:r>
    </w:p>
    <w:p>
      <w:pPr>
        <w:spacing w:line="600" w:lineRule="exact"/>
        <w:ind w:firstLine="640" w:firstLineChars="200"/>
        <w:rPr>
          <w:rFonts w:ascii="Times New Roman" w:hAnsi="Times New Roman" w:eastAsia="仿宋" w:cs="Times New Roman"/>
          <w:color w:val="auto"/>
          <w:kern w:val="0"/>
          <w:sz w:val="32"/>
          <w:szCs w:val="32"/>
        </w:rPr>
      </w:pPr>
      <w:r>
        <w:rPr>
          <w:rFonts w:ascii="Times New Roman" w:hAnsi="Times New Roman" w:eastAsia="仿宋" w:cs="Times New Roman"/>
          <w:color w:val="auto"/>
          <w:kern w:val="0"/>
          <w:sz w:val="32"/>
          <w:szCs w:val="32"/>
        </w:rPr>
        <w:t>1.39新时代中小学教师资格面试工作质量监测研究</w:t>
      </w:r>
    </w:p>
    <w:p>
      <w:pPr>
        <w:spacing w:line="600" w:lineRule="exact"/>
        <w:ind w:firstLine="640" w:firstLineChars="200"/>
        <w:rPr>
          <w:rFonts w:ascii="Times New Roman" w:hAnsi="Times New Roman" w:eastAsia="仿宋" w:cs="Times New Roman"/>
          <w:color w:val="auto"/>
          <w:kern w:val="0"/>
          <w:sz w:val="32"/>
          <w:szCs w:val="32"/>
        </w:rPr>
      </w:pPr>
      <w:r>
        <w:rPr>
          <w:rFonts w:ascii="Times New Roman" w:hAnsi="Times New Roman" w:eastAsia="仿宋" w:cs="Times New Roman"/>
          <w:color w:val="auto"/>
          <w:kern w:val="0"/>
          <w:sz w:val="32"/>
          <w:szCs w:val="32"/>
        </w:rPr>
        <w:t>1.40湖南省中小学教师职评工作现状研究</w:t>
      </w:r>
    </w:p>
    <w:p>
      <w:pPr>
        <w:spacing w:line="600" w:lineRule="exact"/>
        <w:ind w:firstLine="640" w:firstLineChars="200"/>
        <w:jc w:val="left"/>
        <w:rPr>
          <w:rFonts w:ascii="黑体" w:hAnsi="黑体" w:eastAsia="黑体" w:cs="Times New Roman"/>
          <w:color w:val="auto"/>
          <w:sz w:val="32"/>
          <w:szCs w:val="32"/>
        </w:rPr>
      </w:pPr>
    </w:p>
    <w:p>
      <w:pPr>
        <w:spacing w:line="600" w:lineRule="exact"/>
        <w:ind w:firstLine="640" w:firstLineChars="200"/>
        <w:jc w:val="left"/>
        <w:rPr>
          <w:rFonts w:ascii="黑体" w:hAnsi="黑体" w:eastAsia="黑体" w:cs="Times New Roman"/>
          <w:color w:val="auto"/>
          <w:sz w:val="32"/>
          <w:szCs w:val="32"/>
        </w:rPr>
      </w:pPr>
      <w:r>
        <w:rPr>
          <w:rFonts w:ascii="黑体" w:hAnsi="黑体" w:eastAsia="黑体" w:cs="Times New Roman"/>
          <w:color w:val="auto"/>
          <w:sz w:val="32"/>
          <w:szCs w:val="32"/>
        </w:rPr>
        <w:t>二、国家教育考试研究专项课题指南</w:t>
      </w:r>
    </w:p>
    <w:p>
      <w:pPr>
        <w:ind w:firstLine="640" w:firstLineChars="200"/>
        <w:textAlignment w:val="baseline"/>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本年度该专项设重点资助课题和一般资助课题。课题研究期限为 2 年。课题均须依据以下研究领域和方向自拟题目，不在该研究领域和方向的选题原则上不予立项。</w:t>
      </w:r>
    </w:p>
    <w:p>
      <w:pPr>
        <w:tabs>
          <w:tab w:val="left" w:pos="560"/>
        </w:tabs>
        <w:ind w:firstLine="640" w:firstLineChars="200"/>
        <w:textAlignment w:val="baseline"/>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2.1中国式教育考试现代化研究</w:t>
      </w:r>
    </w:p>
    <w:p>
      <w:pPr>
        <w:ind w:firstLine="640" w:firstLineChars="200"/>
        <w:textAlignment w:val="baseline"/>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2.2落实立德树人、提升评价质量的高考内容改革研究</w:t>
      </w:r>
    </w:p>
    <w:p>
      <w:pPr>
        <w:ind w:firstLine="640" w:firstLineChars="200"/>
        <w:textAlignment w:val="baseline"/>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xml:space="preserve">2.3新高考背景下高中生综合素质评价的体系构建与应用研究 </w:t>
      </w:r>
    </w:p>
    <w:p>
      <w:pPr>
        <w:tabs>
          <w:tab w:val="left" w:pos="560"/>
        </w:tabs>
        <w:ind w:firstLine="640" w:firstLineChars="200"/>
        <w:textAlignment w:val="baseline"/>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2.4国家教育考试管理模式研究</w:t>
      </w:r>
    </w:p>
    <w:p>
      <w:pPr>
        <w:ind w:firstLine="640" w:firstLineChars="200"/>
        <w:textAlignment w:val="baseline"/>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2.5国家教育考试技术赋能的手段及工作模式研究</w:t>
      </w:r>
    </w:p>
    <w:p>
      <w:pPr>
        <w:ind w:firstLine="640" w:firstLineChars="200"/>
        <w:textAlignment w:val="baseline"/>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2.6新时代教育考试机构建设的策略与路径研究</w:t>
      </w:r>
    </w:p>
    <w:p>
      <w:pPr>
        <w:ind w:firstLine="640" w:firstLineChars="200"/>
        <w:textAlignment w:val="baseline"/>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xml:space="preserve">2.7国家教育考试风险预警与防控机制研究 </w:t>
      </w:r>
    </w:p>
    <w:p>
      <w:pPr>
        <w:ind w:firstLine="640" w:firstLineChars="200"/>
        <w:textAlignment w:val="baseline"/>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xml:space="preserve">2.8基于新高考的学科核心素养、关键能力考查与人才评价机制研究 </w:t>
      </w:r>
    </w:p>
    <w:p>
      <w:pPr>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2.9国家教育考试命题质量保障体系建设研究</w:t>
      </w:r>
    </w:p>
    <w:p>
      <w:pPr>
        <w:ind w:firstLine="640" w:firstLineChars="200"/>
        <w:textAlignment w:val="baseline"/>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2.10基于赋分制的学科学业水平选择性考试命题研究</w:t>
      </w:r>
    </w:p>
    <w:p>
      <w:pPr>
        <w:ind w:firstLine="640" w:firstLineChars="200"/>
        <w:textAlignment w:val="baseline"/>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2.11国家教育考试施考程序标准化管理模式创新研究</w:t>
      </w:r>
    </w:p>
    <w:p>
      <w:pPr>
        <w:ind w:firstLine="640" w:firstLineChars="200"/>
        <w:textAlignment w:val="baseline"/>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xml:space="preserve">2.12新高考背景下的院校专业组设置研究 </w:t>
      </w:r>
    </w:p>
    <w:p>
      <w:pPr>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xml:space="preserve">2.13高考选科与大学专业适配性科学研究 </w:t>
      </w:r>
    </w:p>
    <w:p>
      <w:pPr>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2.14疫情背景下大规模国家教育考试的组织、管理与实施研究</w:t>
      </w:r>
    </w:p>
    <w:p>
      <w:pPr>
        <w:ind w:firstLine="640" w:firstLineChars="200"/>
        <w:textAlignment w:val="baseline"/>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xml:space="preserve">2.15国家教育考试考点安全管理模式优化研究 </w:t>
      </w:r>
    </w:p>
    <w:p>
      <w:pPr>
        <w:ind w:firstLine="640" w:firstLineChars="200"/>
        <w:textAlignment w:val="baseline"/>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2.16国家教育考试科研方法与能力建设研究</w:t>
      </w:r>
    </w:p>
    <w:p>
      <w:pPr>
        <w:ind w:firstLine="640" w:firstLineChars="200"/>
        <w:textAlignment w:val="baseline"/>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2.17基于高中生综合素质评价的体美劳学科核心素养评价方式研究</w:t>
      </w:r>
    </w:p>
    <w:p>
      <w:pPr>
        <w:ind w:firstLine="640" w:firstLineChars="200"/>
        <w:textAlignment w:val="baseline"/>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2.18清廉招考文化研究</w:t>
      </w:r>
    </w:p>
    <w:p>
      <w:pPr>
        <w:ind w:firstLine="640" w:firstLineChars="200"/>
        <w:textAlignment w:val="baseline"/>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xml:space="preserve">2.19基于规范管理的高等教育自学考试社会助学体系研究 </w:t>
      </w:r>
    </w:p>
    <w:p>
      <w:pPr>
        <w:ind w:firstLine="640" w:firstLineChars="200"/>
        <w:textAlignment w:val="baseline"/>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xml:space="preserve">2.20自学考试学习资源开发建设研究 </w:t>
      </w:r>
    </w:p>
    <w:p>
      <w:pPr>
        <w:ind w:firstLine="640" w:firstLineChars="200"/>
        <w:textAlignment w:val="baseline"/>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2.21全民终身学习教育体系背景下自学考试改革方向与发展路径研究</w:t>
      </w:r>
    </w:p>
    <w:p>
      <w:pPr>
        <w:ind w:firstLine="640" w:firstLineChars="200"/>
        <w:textAlignment w:val="baseline"/>
        <w:rPr>
          <w:rFonts w:ascii="Times New Roman" w:hAnsi="Times New Roman" w:eastAsia="仿宋_GB2312" w:cs="Times New Roman"/>
          <w:color w:val="auto"/>
          <w:sz w:val="32"/>
          <w:szCs w:val="32"/>
        </w:rPr>
      </w:pPr>
    </w:p>
    <w:p>
      <w:pPr>
        <w:spacing w:line="600" w:lineRule="exact"/>
        <w:ind w:firstLine="640" w:firstLineChars="200"/>
        <w:jc w:val="left"/>
        <w:rPr>
          <w:rFonts w:ascii="黑体" w:hAnsi="黑体" w:eastAsia="黑体" w:cs="Times New Roman"/>
          <w:color w:val="auto"/>
          <w:sz w:val="32"/>
          <w:szCs w:val="32"/>
        </w:rPr>
      </w:pPr>
      <w:r>
        <w:rPr>
          <w:rFonts w:ascii="黑体" w:hAnsi="黑体" w:eastAsia="黑体" w:cs="Times New Roman"/>
          <w:color w:val="auto"/>
          <w:sz w:val="32"/>
          <w:szCs w:val="32"/>
        </w:rPr>
        <w:t>三、高校学生就业创业研究专项课题指南</w:t>
      </w:r>
    </w:p>
    <w:p>
      <w:pPr>
        <w:ind w:firstLine="640" w:firstLineChars="200"/>
        <w:textAlignment w:val="baseline"/>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本年度该专项设重点资助课题和一般资助课题。课题</w:t>
      </w:r>
      <w:r>
        <w:rPr>
          <w:rFonts w:hint="eastAsia" w:ascii="Times New Roman" w:hAnsi="Times New Roman" w:eastAsia="仿宋_GB2312" w:cs="Times New Roman"/>
          <w:color w:val="auto"/>
          <w:sz w:val="32"/>
          <w:szCs w:val="32"/>
        </w:rPr>
        <w:t>直接选用以下选题申报，或</w:t>
      </w:r>
      <w:r>
        <w:rPr>
          <w:rFonts w:ascii="Times New Roman" w:hAnsi="Times New Roman" w:eastAsia="仿宋_GB2312" w:cs="Times New Roman"/>
          <w:color w:val="auto"/>
          <w:sz w:val="32"/>
          <w:szCs w:val="32"/>
        </w:rPr>
        <w:t>依据以下选题研究领域和方向自拟题目，不在该研究领域和方向的选题原则上不予立项。</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3.1基于科教兴国战略的高校毕业生就业创业研究</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3.2基于人才强国战略的高校毕业生就业创业研究</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3.3服务创新驱动发展战略的高校毕业生就业创业研究</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3.4强化就业优先战略背景下高校毕业生就业创业研究</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3.5青年工作战略性定位与高校毕业生就业创业工作研究</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3.6加快建设国家战略人才力量与高校毕业生就业创业研究</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3.7高校毕业生高质量就业研究</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 xml:space="preserve">3.8高校毕业生就业形势与发展趋势研究 </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 xml:space="preserve">3.9国家和地方高校毕业生就业创业政策研究 </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3.10高校毕业生重点群体就业渠道拓展研究</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3.11高校困难毕业生群体就业帮扶研究</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3.12高校书记校长访企拓岗促就业长效机制研究</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 xml:space="preserve">3.13高校毕业生就业创业服务“三高四新”战略发展研究 </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3.14“三高四新”战略实施对高校毕业生就业创业的影响研究</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3.15“三高四新”战略背景下高校毕业生就业供需状况及对接机制研究</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3.16高校毕业生就业意向调研与校园招聘联动机制研究</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3.17高校毕业生就业大数据平台的设计及应用研究</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3.18新业态对高校毕业生就业影响研究</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3.19.基于数字化转型的高校毕业生就业市场开拓研究</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 xml:space="preserve">3.20高校毕业生市场化社会化就业机制研究 </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3.21到国家战略性重点行业、重点领域高校毕业生就业创业现状及引导机制研究</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 xml:space="preserve">3.22湖南高校毕业生就业市场发展研究 </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3.23高校毕业生重点领域就业引导机制研究</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3.24高校毕业生灵活就业研究</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3.25装备制造领域高校毕业生就业创业研究</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3.26人工智能发展对高校毕业生就业的影响研究</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 xml:space="preserve">3.27大数据技术推进就业供需精准智能匹配研究 </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3.28机器学习在高校毕业生就业预测预警中的应用研究</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3.29新时代高校毕业生毕业去向登记制度研究</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3.30引导和鼓励大学生基层就业长效机制研究</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3.31.高校毕业生“慢就业”“缓就业”研究</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3.32高校就业工作评价体系研究</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3.33基于现代化建设的高校毕业生高质量就业体系研究</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3.34非省会城市高校毕业生就业策略研究</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3.35大学生求职渠道变迁研究</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3.36高校就业创业指导名师工作室建设研究</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 xml:space="preserve">3.37高校毕业生就业创业管理服务信息化机制研究 </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 xml:space="preserve">3.38高校毕业生就业质量报告现状与完善路径研究 </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3.39新时代高校就业创业指导服务体系建设研究</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 xml:space="preserve">3.40高校招生、培养、就业一体化联动机制研究 </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 xml:space="preserve">3.41新高考背景下高校新生生涯发展教育研究 </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 xml:space="preserve">3.42有效支持大学生创业的路径和机制研究 </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 xml:space="preserve">3.42就业思政理念下高校毕业生就业工作全员参与机制建构研究 </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 xml:space="preserve">3.44“就业育人”视域下大学生职业发展大数据研究 </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3.45推进大中小学职业生涯发展教育一体化建设研究</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 xml:space="preserve">3.46高校就业指导课程现状、模式和发展方向研究 </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3.47高校就业创业指导骨干教师核心能力素养研究</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3.48高校就业创业“金课”建设的理论与实践研究</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3.49全省高校就业工作队伍的现状、问题与发展对策研究</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 xml:space="preserve">3.50高校创新创业和就业指导教育能力评价研究 </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3.51“高校—社会”协同培育大学生创新创业能力机制研究</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 xml:space="preserve">3.52新时代高校毕业生就业观念变迁及引导策略研究 </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3.53引导大学生树立正确就业观的对策研究</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3.54引导高校毕业生保持平实之心的策略研究</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3.55大学生职业生涯发展与就业指导课程体系建设研究</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3.56高等教育普及化时代大学生就业心理研究</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 xml:space="preserve">3.57大学生创新创业教育在技能型社会建设中的作用及实践路径研究 </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3.58高校毕业生就业创业权益保障现状及其对策研究</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3.59高校毕业生就业创业服务乡村振兴研究</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 xml:space="preserve">3.60新时代高校大学生创新创业孵化基地建设及其作用发挥研究 </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3.61职普融通产教融合科教融汇与高校毕业生就业创业研究</w:t>
      </w:r>
    </w:p>
    <w:p>
      <w:pPr>
        <w:ind w:firstLine="640" w:firstLineChars="200"/>
        <w:textAlignment w:val="baseline"/>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rPr>
        <w:t>3.62课程思政视域下高校创新创业教育改革理论与实践</w:t>
      </w:r>
      <w:r>
        <w:rPr>
          <w:rFonts w:hint="eastAsia" w:ascii="Times New Roman" w:hAnsi="Times New Roman" w:eastAsia="仿宋_GB2312" w:cs="Times New Roman"/>
          <w:color w:val="auto"/>
          <w:sz w:val="32"/>
          <w:szCs w:val="32"/>
          <w:lang w:eastAsia="zh-CN"/>
        </w:rPr>
        <w:t>研究</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3.63课程思政视域下大学生职业生涯发展与就业指导课程体系优化研究</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3.64“大思政”视域下高校就业育人有效模式研究</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3.65新时代教育评价改革背景下大学生创新创业育人模式研究</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3.66社会主义核心价值观融入大学生就业观教育研究</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3.67创新创业教育生态研究</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 xml:space="preserve">3.68双创孵化基地促进高校就业创业机制与路径研究 </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3.69基于产教融合的大学生创业支持体系研究</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3.70大学生创业带动就业的促进机制研究</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3.71创新创业教育在培养技能型人才的作用及实践路径研究</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3.72家教家风与大学生就业价值取向研究</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3.73高校创新创业教育评价研究</w:t>
      </w:r>
    </w:p>
    <w:p>
      <w:pPr>
        <w:ind w:firstLine="640" w:firstLineChars="200"/>
        <w:textAlignment w:val="baseline"/>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3.74数字化背景下高校毕业生档案管理研究</w:t>
      </w:r>
    </w:p>
    <w:p>
      <w:pPr>
        <w:spacing w:line="600" w:lineRule="exact"/>
        <w:ind w:firstLine="640" w:firstLineChars="200"/>
        <w:jc w:val="left"/>
        <w:rPr>
          <w:rFonts w:ascii="黑体" w:hAnsi="黑体" w:eastAsia="黑体" w:cs="Times New Roman"/>
          <w:color w:val="auto"/>
          <w:sz w:val="32"/>
          <w:szCs w:val="32"/>
        </w:rPr>
      </w:pPr>
    </w:p>
    <w:p>
      <w:pPr>
        <w:spacing w:line="600" w:lineRule="exact"/>
        <w:ind w:firstLine="640" w:firstLineChars="200"/>
        <w:jc w:val="left"/>
        <w:rPr>
          <w:rFonts w:ascii="黑体" w:hAnsi="黑体" w:eastAsia="黑体" w:cs="Times New Roman"/>
          <w:color w:val="auto"/>
          <w:sz w:val="32"/>
          <w:szCs w:val="32"/>
        </w:rPr>
      </w:pPr>
      <w:r>
        <w:rPr>
          <w:rFonts w:ascii="黑体" w:hAnsi="黑体" w:eastAsia="黑体" w:cs="Times New Roman"/>
          <w:color w:val="auto"/>
          <w:sz w:val="32"/>
          <w:szCs w:val="32"/>
        </w:rPr>
        <w:t>四、家庭经济困难学生资助研究专项课题指南</w:t>
      </w:r>
    </w:p>
    <w:p>
      <w:pPr>
        <w:ind w:firstLine="640" w:firstLineChars="200"/>
        <w:textAlignment w:val="baseline"/>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本年度该专项设重点资助课题和一般资助课题。课题均须依据以下研究领域和方向自拟题目，不在该研究领域和方向的选题原则上不予立项。</w:t>
      </w:r>
    </w:p>
    <w:p>
      <w:pPr>
        <w:pStyle w:val="4"/>
        <w:ind w:firstLine="640"/>
        <w:rPr>
          <w:rFonts w:eastAsia="仿宋_GB2312"/>
          <w:color w:val="auto"/>
          <w:sz w:val="32"/>
          <w:szCs w:val="32"/>
          <w:shd w:val="clear" w:color="auto" w:fill="FFFFFF"/>
        </w:rPr>
      </w:pPr>
      <w:r>
        <w:rPr>
          <w:rFonts w:eastAsia="仿宋_GB2312"/>
          <w:color w:val="auto"/>
          <w:sz w:val="32"/>
          <w:szCs w:val="32"/>
          <w:shd w:val="clear" w:color="auto" w:fill="FFFFFF"/>
        </w:rPr>
        <w:t>4.1新时代完善学生资助体系研究（分学段）</w:t>
      </w:r>
    </w:p>
    <w:p>
      <w:pPr>
        <w:pStyle w:val="4"/>
        <w:ind w:firstLine="640"/>
        <w:rPr>
          <w:rFonts w:eastAsia="仿宋_GB2312"/>
          <w:color w:val="auto"/>
          <w:sz w:val="32"/>
          <w:szCs w:val="32"/>
          <w:shd w:val="clear" w:color="auto" w:fill="FFFFFF"/>
        </w:rPr>
      </w:pPr>
      <w:r>
        <w:rPr>
          <w:rFonts w:eastAsia="仿宋_GB2312"/>
          <w:color w:val="auto"/>
          <w:sz w:val="32"/>
          <w:szCs w:val="32"/>
          <w:shd w:val="clear" w:color="auto" w:fill="FFFFFF"/>
        </w:rPr>
        <w:t>4.2高质量学生资助体系建设研究（分学段）</w:t>
      </w:r>
    </w:p>
    <w:p>
      <w:pPr>
        <w:pStyle w:val="4"/>
        <w:ind w:firstLine="640"/>
        <w:rPr>
          <w:rFonts w:eastAsia="仿宋_GB2312"/>
          <w:color w:val="auto"/>
          <w:sz w:val="32"/>
          <w:szCs w:val="32"/>
          <w:shd w:val="clear" w:color="auto" w:fill="FFFFFF"/>
        </w:rPr>
      </w:pPr>
      <w:r>
        <w:rPr>
          <w:rFonts w:eastAsia="仿宋_GB2312"/>
          <w:color w:val="auto"/>
          <w:sz w:val="32"/>
          <w:szCs w:val="32"/>
          <w:shd w:val="clear" w:color="auto" w:fill="FFFFFF"/>
        </w:rPr>
        <w:t>4.3学生资助工作风险分析与防范机制研究（分学段）</w:t>
      </w:r>
    </w:p>
    <w:p>
      <w:pPr>
        <w:pStyle w:val="4"/>
        <w:ind w:firstLine="640"/>
        <w:rPr>
          <w:rFonts w:eastAsia="仿宋_GB2312"/>
          <w:color w:val="auto"/>
          <w:sz w:val="32"/>
          <w:szCs w:val="32"/>
          <w:shd w:val="clear" w:color="auto" w:fill="FFFFFF"/>
        </w:rPr>
      </w:pPr>
      <w:r>
        <w:rPr>
          <w:rFonts w:eastAsia="仿宋_GB2312"/>
          <w:color w:val="auto"/>
          <w:sz w:val="32"/>
          <w:szCs w:val="32"/>
          <w:shd w:val="clear" w:color="auto" w:fill="FFFFFF"/>
        </w:rPr>
        <w:t>4.4资助政策实施效益分析与实证研究（分学段）</w:t>
      </w:r>
    </w:p>
    <w:p>
      <w:pPr>
        <w:pStyle w:val="4"/>
        <w:ind w:firstLine="640"/>
        <w:rPr>
          <w:rFonts w:eastAsia="仿宋_GB2312"/>
          <w:color w:val="auto"/>
          <w:sz w:val="32"/>
          <w:szCs w:val="32"/>
          <w:shd w:val="clear" w:color="auto" w:fill="FFFFFF"/>
        </w:rPr>
      </w:pPr>
      <w:r>
        <w:rPr>
          <w:rFonts w:eastAsia="仿宋_GB2312"/>
          <w:color w:val="auto"/>
          <w:sz w:val="32"/>
          <w:szCs w:val="32"/>
          <w:shd w:val="clear" w:color="auto" w:fill="FFFFFF"/>
        </w:rPr>
        <w:t>4.5基于贫困生和谐发展的立体化资助模式构建研究</w:t>
      </w:r>
    </w:p>
    <w:p>
      <w:pPr>
        <w:pStyle w:val="4"/>
        <w:ind w:firstLine="640"/>
        <w:rPr>
          <w:rFonts w:eastAsia="仿宋_GB2312"/>
          <w:color w:val="auto"/>
          <w:sz w:val="32"/>
          <w:szCs w:val="32"/>
          <w:shd w:val="clear" w:color="auto" w:fill="FFFFFF"/>
        </w:rPr>
      </w:pPr>
      <w:r>
        <w:rPr>
          <w:rFonts w:eastAsia="仿宋_GB2312"/>
          <w:color w:val="auto"/>
          <w:sz w:val="32"/>
          <w:szCs w:val="32"/>
          <w:shd w:val="clear" w:color="auto" w:fill="FFFFFF"/>
        </w:rPr>
        <w:t>4.6以绩效为导向的学生资助评价体系构建研究</w:t>
      </w:r>
    </w:p>
    <w:p>
      <w:pPr>
        <w:pStyle w:val="4"/>
        <w:ind w:firstLine="640"/>
        <w:rPr>
          <w:rFonts w:eastAsia="仿宋"/>
          <w:color w:val="auto"/>
          <w:sz w:val="32"/>
          <w:szCs w:val="32"/>
        </w:rPr>
      </w:pPr>
      <w:r>
        <w:rPr>
          <w:rFonts w:eastAsia="仿宋_GB2312"/>
          <w:color w:val="auto"/>
          <w:sz w:val="32"/>
          <w:szCs w:val="32"/>
          <w:shd w:val="clear" w:color="auto" w:fill="FFFFFF"/>
        </w:rPr>
        <w:t>4.7</w:t>
      </w:r>
      <w:r>
        <w:rPr>
          <w:rFonts w:eastAsia="仿宋"/>
          <w:color w:val="auto"/>
          <w:sz w:val="32"/>
          <w:szCs w:val="32"/>
        </w:rPr>
        <w:t>资助育人的理论框架与实践途径研究</w:t>
      </w:r>
    </w:p>
    <w:p>
      <w:pPr>
        <w:pStyle w:val="4"/>
        <w:ind w:firstLine="640"/>
        <w:rPr>
          <w:rFonts w:eastAsia="仿宋_GB2312"/>
          <w:color w:val="auto"/>
          <w:sz w:val="32"/>
          <w:szCs w:val="32"/>
          <w:shd w:val="clear" w:color="auto" w:fill="FFFFFF"/>
        </w:rPr>
      </w:pPr>
      <w:r>
        <w:rPr>
          <w:rFonts w:eastAsia="仿宋_GB2312"/>
          <w:color w:val="auto"/>
          <w:sz w:val="32"/>
          <w:szCs w:val="32"/>
          <w:shd w:val="clear" w:color="auto" w:fill="FFFFFF"/>
        </w:rPr>
        <w:t>4.8全面依法治国背景下的依法资助研究</w:t>
      </w:r>
    </w:p>
    <w:p>
      <w:pPr>
        <w:pStyle w:val="4"/>
        <w:ind w:firstLine="640"/>
        <w:rPr>
          <w:rFonts w:eastAsia="仿宋_GB2312"/>
          <w:color w:val="auto"/>
          <w:sz w:val="32"/>
          <w:szCs w:val="32"/>
          <w:shd w:val="clear" w:color="auto" w:fill="FFFFFF"/>
        </w:rPr>
      </w:pPr>
      <w:r>
        <w:rPr>
          <w:rFonts w:eastAsia="仿宋_GB2312"/>
          <w:color w:val="auto"/>
          <w:sz w:val="32"/>
          <w:szCs w:val="32"/>
          <w:shd w:val="clear" w:color="auto" w:fill="FFFFFF"/>
        </w:rPr>
        <w:t>4.9国家教育信息化战略背景下学生资助智能化研究</w:t>
      </w:r>
    </w:p>
    <w:p>
      <w:pPr>
        <w:pStyle w:val="4"/>
        <w:ind w:firstLine="640"/>
        <w:rPr>
          <w:rFonts w:eastAsia="仿宋_GB2312"/>
          <w:color w:val="auto"/>
          <w:sz w:val="32"/>
          <w:szCs w:val="32"/>
          <w:shd w:val="clear" w:color="auto" w:fill="FFFFFF"/>
        </w:rPr>
      </w:pPr>
      <w:r>
        <w:rPr>
          <w:rFonts w:eastAsia="仿宋_GB2312"/>
          <w:color w:val="auto"/>
          <w:sz w:val="32"/>
          <w:szCs w:val="32"/>
          <w:shd w:val="clear" w:color="auto" w:fill="FFFFFF"/>
        </w:rPr>
        <w:t>4.10学生资助文化建设研究</w:t>
      </w:r>
    </w:p>
    <w:p>
      <w:pPr>
        <w:pStyle w:val="4"/>
        <w:ind w:firstLine="640"/>
        <w:rPr>
          <w:rFonts w:eastAsia="仿宋_GB2312"/>
          <w:color w:val="auto"/>
          <w:sz w:val="32"/>
          <w:szCs w:val="32"/>
          <w:shd w:val="clear" w:color="auto" w:fill="FFFFFF"/>
        </w:rPr>
      </w:pPr>
      <w:r>
        <w:rPr>
          <w:rFonts w:eastAsia="仿宋_GB2312"/>
          <w:color w:val="auto"/>
          <w:sz w:val="32"/>
          <w:szCs w:val="32"/>
          <w:shd w:val="clear" w:color="auto" w:fill="FFFFFF"/>
        </w:rPr>
        <w:t>4.11资助宣传和育人活动创新性与实效性研究</w:t>
      </w:r>
    </w:p>
    <w:p>
      <w:pPr>
        <w:pStyle w:val="4"/>
        <w:ind w:firstLine="640"/>
        <w:rPr>
          <w:rFonts w:eastAsia="仿宋_GB2312"/>
          <w:color w:val="auto"/>
          <w:sz w:val="32"/>
          <w:szCs w:val="32"/>
          <w:shd w:val="clear" w:color="auto" w:fill="FFFFFF"/>
        </w:rPr>
      </w:pPr>
      <w:r>
        <w:rPr>
          <w:rFonts w:eastAsia="仿宋_GB2312"/>
          <w:color w:val="auto"/>
          <w:sz w:val="32"/>
          <w:szCs w:val="32"/>
          <w:shd w:val="clear" w:color="auto" w:fill="FFFFFF"/>
        </w:rPr>
        <w:t>4.12湖南省乡村振兴重点帮扶地区家庭经济困难学生资助现状调查与分析</w:t>
      </w:r>
    </w:p>
    <w:p>
      <w:pPr>
        <w:widowControl/>
        <w:ind w:firstLine="640" w:firstLineChars="200"/>
        <w:jc w:val="left"/>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4.13优化学生资助资金分配机制研究</w:t>
      </w:r>
    </w:p>
    <w:p>
      <w:pPr>
        <w:widowControl/>
        <w:ind w:firstLine="640" w:firstLineChars="200"/>
        <w:jc w:val="left"/>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4.14特殊群体资助保障研究</w:t>
      </w:r>
    </w:p>
    <w:p>
      <w:pPr>
        <w:pStyle w:val="4"/>
        <w:ind w:left="638" w:leftChars="304" w:firstLine="0" w:firstLineChars="0"/>
        <w:rPr>
          <w:rFonts w:hint="eastAsia" w:eastAsia="仿宋_GB2312"/>
          <w:color w:val="auto"/>
          <w:sz w:val="32"/>
          <w:szCs w:val="32"/>
          <w:shd w:val="clear" w:color="auto" w:fill="FFFFFF"/>
          <w:lang w:eastAsia="zh-CN"/>
        </w:rPr>
      </w:pPr>
      <w:r>
        <w:rPr>
          <w:rFonts w:eastAsia="仿宋_GB2312"/>
          <w:color w:val="auto"/>
          <w:sz w:val="32"/>
          <w:szCs w:val="32"/>
          <w:shd w:val="clear" w:color="auto" w:fill="FFFFFF"/>
        </w:rPr>
        <w:t>4.15学校从事业（学费）收入计提资助经费管理和使用研究</w:t>
      </w:r>
    </w:p>
    <w:p>
      <w:pPr>
        <w:pStyle w:val="4"/>
        <w:ind w:left="638" w:leftChars="304" w:firstLine="0" w:firstLineChars="0"/>
        <w:rPr>
          <w:rFonts w:eastAsia="仿宋_GB2312"/>
          <w:color w:val="auto"/>
          <w:sz w:val="32"/>
          <w:szCs w:val="32"/>
          <w:shd w:val="clear" w:color="auto" w:fill="FFFFFF"/>
        </w:rPr>
      </w:pPr>
      <w:r>
        <w:rPr>
          <w:rFonts w:eastAsia="仿宋_GB2312"/>
          <w:color w:val="auto"/>
          <w:sz w:val="32"/>
          <w:szCs w:val="32"/>
          <w:shd w:val="clear" w:color="auto" w:fill="FFFFFF"/>
        </w:rPr>
        <w:t>4.16服兵役教育资助管理对策研究</w:t>
      </w:r>
    </w:p>
    <w:p>
      <w:pPr>
        <w:pStyle w:val="4"/>
        <w:ind w:firstLine="640"/>
        <w:rPr>
          <w:rFonts w:eastAsia="仿宋_GB2312"/>
          <w:color w:val="auto"/>
          <w:sz w:val="32"/>
          <w:szCs w:val="32"/>
          <w:shd w:val="clear" w:color="auto" w:fill="FFFFFF"/>
        </w:rPr>
      </w:pPr>
      <w:r>
        <w:rPr>
          <w:rFonts w:eastAsia="仿宋_GB2312"/>
          <w:color w:val="auto"/>
          <w:sz w:val="32"/>
          <w:szCs w:val="32"/>
          <w:shd w:val="clear" w:color="auto" w:fill="FFFFFF"/>
        </w:rPr>
        <w:t>4.17弹性学制下退役士兵资助管理研究</w:t>
      </w:r>
    </w:p>
    <w:p>
      <w:pPr>
        <w:pStyle w:val="4"/>
        <w:ind w:firstLine="640"/>
        <w:rPr>
          <w:rFonts w:eastAsia="仿宋"/>
          <w:color w:val="auto"/>
          <w:sz w:val="32"/>
          <w:szCs w:val="32"/>
        </w:rPr>
      </w:pPr>
      <w:r>
        <w:rPr>
          <w:rFonts w:eastAsia="仿宋_GB2312"/>
          <w:color w:val="auto"/>
          <w:sz w:val="32"/>
          <w:szCs w:val="32"/>
          <w:shd w:val="clear" w:color="auto" w:fill="FFFFFF"/>
        </w:rPr>
        <w:t>4.18户籍制度改革背景下中职精准</w:t>
      </w:r>
      <w:r>
        <w:rPr>
          <w:rFonts w:eastAsia="仿宋"/>
          <w:color w:val="auto"/>
          <w:sz w:val="32"/>
          <w:szCs w:val="32"/>
        </w:rPr>
        <w:t>资助实践研究</w:t>
      </w:r>
    </w:p>
    <w:p>
      <w:pPr>
        <w:pStyle w:val="4"/>
        <w:ind w:firstLine="640"/>
        <w:rPr>
          <w:rFonts w:eastAsia="仿宋_GB2312"/>
          <w:color w:val="auto"/>
          <w:sz w:val="32"/>
          <w:szCs w:val="32"/>
          <w:shd w:val="clear" w:color="auto" w:fill="FFFFFF"/>
        </w:rPr>
      </w:pPr>
      <w:r>
        <w:rPr>
          <w:rFonts w:eastAsia="仿宋_GB2312"/>
          <w:color w:val="auto"/>
          <w:sz w:val="32"/>
          <w:szCs w:val="32"/>
          <w:shd w:val="clear" w:color="auto" w:fill="FFFFFF"/>
        </w:rPr>
        <w:t>4.19中职</w:t>
      </w:r>
      <w:r>
        <w:rPr>
          <w:rFonts w:eastAsia="仿宋"/>
          <w:color w:val="auto"/>
          <w:sz w:val="32"/>
          <w:szCs w:val="32"/>
        </w:rPr>
        <w:t>家庭经济困难学生精准认定与分档</w:t>
      </w:r>
      <w:r>
        <w:rPr>
          <w:rFonts w:eastAsia="仿宋_GB2312"/>
          <w:color w:val="auto"/>
          <w:sz w:val="32"/>
          <w:szCs w:val="32"/>
          <w:shd w:val="clear" w:color="auto" w:fill="FFFFFF"/>
        </w:rPr>
        <w:t>资助研究</w:t>
      </w:r>
    </w:p>
    <w:p>
      <w:pPr>
        <w:pStyle w:val="4"/>
        <w:ind w:firstLine="640"/>
        <w:rPr>
          <w:rFonts w:eastAsia="仿宋"/>
          <w:color w:val="auto"/>
          <w:sz w:val="32"/>
          <w:szCs w:val="32"/>
        </w:rPr>
      </w:pPr>
      <w:r>
        <w:rPr>
          <w:rFonts w:eastAsia="仿宋_GB2312"/>
          <w:color w:val="auto"/>
          <w:sz w:val="32"/>
          <w:szCs w:val="32"/>
          <w:shd w:val="clear" w:color="auto" w:fill="FFFFFF"/>
        </w:rPr>
        <w:t>4.20新《职业教育法》实施背景下中职学生资助政策与职业教育发展相关性研究</w:t>
      </w:r>
    </w:p>
    <w:p>
      <w:pPr>
        <w:widowControl/>
        <w:ind w:left="638" w:leftChars="304"/>
        <w:jc w:val="left"/>
        <w:rPr>
          <w:rFonts w:hint="eastAsia" w:ascii="Times New Roman" w:hAnsi="Times New Roman" w:eastAsia="仿宋_GB2312" w:cs="Times New Roman"/>
          <w:color w:val="auto"/>
          <w:sz w:val="32"/>
          <w:szCs w:val="32"/>
          <w:shd w:val="clear" w:color="auto" w:fill="FFFFFF"/>
          <w:lang w:eastAsia="zh-CN"/>
        </w:rPr>
      </w:pPr>
      <w:r>
        <w:rPr>
          <w:rFonts w:ascii="Times New Roman" w:hAnsi="Times New Roman" w:eastAsia="仿宋_GB2312" w:cs="Times New Roman"/>
          <w:color w:val="auto"/>
          <w:sz w:val="32"/>
          <w:szCs w:val="32"/>
          <w:shd w:val="clear" w:color="auto" w:fill="FFFFFF"/>
        </w:rPr>
        <w:t>4.21学前教育、义务教育、普通高中教育差别化资助研究</w:t>
      </w:r>
    </w:p>
    <w:p>
      <w:pPr>
        <w:widowControl/>
        <w:ind w:left="638" w:leftChars="304"/>
        <w:jc w:val="left"/>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4.22学前教育特困幼儿免费教育资助政策研究</w:t>
      </w:r>
    </w:p>
    <w:p>
      <w:pPr>
        <w:pStyle w:val="4"/>
        <w:ind w:left="638" w:leftChars="304" w:firstLine="0" w:firstLineChars="0"/>
        <w:rPr>
          <w:rFonts w:hint="eastAsia" w:eastAsia="仿宋_GB2312"/>
          <w:color w:val="auto"/>
          <w:sz w:val="32"/>
          <w:szCs w:val="32"/>
          <w:shd w:val="clear" w:color="auto" w:fill="FFFFFF"/>
          <w:lang w:eastAsia="zh-CN"/>
        </w:rPr>
      </w:pPr>
      <w:r>
        <w:rPr>
          <w:rFonts w:eastAsia="仿宋_GB2312"/>
          <w:color w:val="auto"/>
          <w:sz w:val="32"/>
          <w:szCs w:val="32"/>
          <w:shd w:val="clear" w:color="auto" w:fill="FFFFFF"/>
        </w:rPr>
        <w:t>4.23家庭经济困难儿童健康成长帮扶机制研究</w:t>
      </w:r>
    </w:p>
    <w:p>
      <w:pPr>
        <w:pStyle w:val="4"/>
        <w:ind w:left="638" w:leftChars="304" w:firstLine="0" w:firstLineChars="0"/>
        <w:rPr>
          <w:rFonts w:eastAsia="仿宋_GB2312"/>
          <w:color w:val="auto"/>
          <w:sz w:val="32"/>
          <w:szCs w:val="32"/>
          <w:shd w:val="clear" w:color="auto" w:fill="FFFFFF"/>
        </w:rPr>
      </w:pPr>
      <w:r>
        <w:rPr>
          <w:rFonts w:eastAsia="仿宋_GB2312"/>
          <w:color w:val="auto"/>
          <w:sz w:val="32"/>
          <w:szCs w:val="32"/>
          <w:shd w:val="clear" w:color="auto" w:fill="FFFFFF"/>
        </w:rPr>
        <w:t>4.24国家助学贷款背景下高校学生诚信体系建设研究</w:t>
      </w:r>
    </w:p>
    <w:p>
      <w:pPr>
        <w:pStyle w:val="4"/>
        <w:ind w:firstLine="640"/>
        <w:rPr>
          <w:rFonts w:eastAsia="仿宋_GB2312"/>
          <w:color w:val="auto"/>
          <w:sz w:val="32"/>
          <w:szCs w:val="32"/>
          <w:shd w:val="clear" w:color="auto" w:fill="FFFFFF"/>
        </w:rPr>
      </w:pPr>
      <w:r>
        <w:rPr>
          <w:rFonts w:eastAsia="仿宋_GB2312"/>
          <w:color w:val="auto"/>
          <w:sz w:val="32"/>
          <w:szCs w:val="32"/>
          <w:shd w:val="clear" w:color="auto" w:fill="FFFFFF"/>
        </w:rPr>
        <w:t>4.25完善国家助学贷款还款救助机制研究</w:t>
      </w:r>
    </w:p>
    <w:p>
      <w:pPr>
        <w:pStyle w:val="4"/>
        <w:ind w:firstLine="640"/>
        <w:rPr>
          <w:rFonts w:eastAsia="仿宋_GB2312"/>
          <w:color w:val="auto"/>
          <w:sz w:val="32"/>
          <w:szCs w:val="32"/>
          <w:shd w:val="clear" w:color="auto" w:fill="FFFFFF"/>
        </w:rPr>
      </w:pPr>
      <w:r>
        <w:rPr>
          <w:rFonts w:eastAsia="仿宋_GB2312"/>
          <w:color w:val="auto"/>
          <w:sz w:val="32"/>
          <w:szCs w:val="32"/>
          <w:shd w:val="clear" w:color="auto" w:fill="FFFFFF"/>
        </w:rPr>
        <w:t>4.26构建生源地信用助学贷款长效机制研究</w:t>
      </w:r>
    </w:p>
    <w:p>
      <w:pPr>
        <w:widowControl/>
        <w:ind w:firstLine="640" w:firstLineChars="200"/>
        <w:jc w:val="left"/>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4.27社会救助与政府资助有机结合长效机制研究</w:t>
      </w:r>
    </w:p>
    <w:p>
      <w:pPr>
        <w:spacing w:line="560" w:lineRule="exact"/>
        <w:ind w:firstLine="643" w:firstLineChars="200"/>
        <w:rPr>
          <w:rFonts w:ascii="Times New Roman" w:hAnsi="Times New Roman" w:eastAsia="仿宋" w:cs="Times New Roman"/>
          <w:b/>
          <w:color w:val="auto"/>
          <w:sz w:val="32"/>
          <w:szCs w:val="32"/>
        </w:rPr>
      </w:pPr>
    </w:p>
    <w:p>
      <w:pPr>
        <w:spacing w:line="600" w:lineRule="exact"/>
        <w:ind w:firstLine="640" w:firstLineChars="200"/>
        <w:jc w:val="left"/>
        <w:rPr>
          <w:rFonts w:ascii="黑体" w:hAnsi="黑体" w:eastAsia="黑体" w:cs="Times New Roman"/>
          <w:color w:val="auto"/>
          <w:sz w:val="32"/>
          <w:szCs w:val="32"/>
        </w:rPr>
      </w:pPr>
      <w:r>
        <w:rPr>
          <w:rFonts w:ascii="黑体" w:hAnsi="黑体" w:eastAsia="黑体" w:cs="Times New Roman"/>
          <w:color w:val="auto"/>
          <w:sz w:val="32"/>
          <w:szCs w:val="32"/>
        </w:rPr>
        <w:t>五、教育财建研究专项课题指南</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本年度该专项设重点资助课题（5.1-5.5）和一般资助课题（5.6-5.47）。课题均须依据以下研究领域和方向自拟题目，不在该研究领域和方向的选题原则上不予立项。</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5.1实现高校审计全覆盖监督体系构建与实践研究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5.2湖南省高等院校预算执行绩效评价体系构建研究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5.3预算一体化与绩效预算管理研究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5.4省属高校基建项目全生命周期管理研究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5.5政府采购内部控制机制研究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5.6预算项目库建设</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5.7高校跨年度预算平衡机制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5.8高校财务管理风险</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5.9预算绩效管理</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5.10政府会计制度</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5.11资金安全大数据监控</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5.12义务教育寄宿制学校生均成本研究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5.13公办园和普惠性民办园办学成本比较研究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5.14高等职业院校差异化生均拨款标准研究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5.15财政教育投入政策研究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5.16乡村振兴背景下农村中小学校建设发展路径研究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5.17高校闲置存量国有资产盘活处置问题研究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5.18国有资产绩效评价管理研究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5.19政府采购绩效评价管理研究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5.20政府采购文件标准化管理研究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5.21世界银行结果导向型贷款管理研究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5.22智慧高校基建项目信息化全过程管理应用研究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5.23校园建筑安全信息化监测管理应用研究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5.24省属高校基建项目从策划生成到竣工验收全过程指导指南研究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5.25高校基建项目内部控制管理标准化模板研究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5.26高校校园中长期整体规划与校园文化建设研究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5.27主管部门防范高校基建廉政风险制度建设研究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5.28高校后勤服务项目招投标现状、问题及对策研究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5.29高校学生食堂经营过度商业化问题对策研究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5.30推进学校合同节能、节水管理工作机制及配套政策研究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5.31中小学食堂集约式供餐、配送现状、问题及政策研究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5.32农村义务教育营养改善计划提质增效研究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5.33构建中小学食堂县级“互联网+监管”平台机制研究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5.34高等学校学历继续教育财务管理和教育收费问题研究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5.35我省中小学课后服务收费的现状、问题、对策研究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5.36党委（党组）审计委员会领导下的教育审计基础能力建设研究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5.37“业财”融合背景下的教育审计信息化建设的理论与实践研究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5.38审计全覆盖背景下内部审计人才队伍建设及协同工作机制研究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5.39贯通审计、纪检、巡察和教育督导的监督大格局体系研究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5.40开展高校资产审计的重点、难点及策略研究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5.41审计全覆盖视角下高校内部审计整改质效提升机制及实现路径研究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5.42基于EPC模式的高校基本建设项目审计研究与实践</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5.43高校开展研究性审计的实现路径研究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5.44教育审计促进高校内涵式发展的作用机制与实现路径研究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5.45教育审计在清廉学校建设的作用研究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5.46教育审计成果协同运用长效机制研究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5.47新形势下以研究型为主导的教育审计团队建设研究</w:t>
      </w:r>
    </w:p>
    <w:p>
      <w:pPr>
        <w:spacing w:line="600" w:lineRule="exact"/>
        <w:ind w:firstLine="640" w:firstLineChars="200"/>
        <w:jc w:val="left"/>
        <w:rPr>
          <w:rFonts w:ascii="黑体" w:hAnsi="黑体" w:eastAsia="黑体" w:cs="Times New Roman"/>
          <w:color w:val="auto"/>
          <w:sz w:val="32"/>
          <w:szCs w:val="32"/>
        </w:rPr>
      </w:pPr>
    </w:p>
    <w:p>
      <w:pPr>
        <w:spacing w:line="600" w:lineRule="exact"/>
        <w:ind w:firstLine="640" w:firstLineChars="200"/>
        <w:jc w:val="left"/>
        <w:rPr>
          <w:rFonts w:ascii="黑体" w:hAnsi="黑体" w:eastAsia="黑体" w:cs="Times New Roman"/>
          <w:color w:val="auto"/>
          <w:sz w:val="32"/>
          <w:szCs w:val="32"/>
        </w:rPr>
      </w:pPr>
      <w:r>
        <w:rPr>
          <w:rFonts w:ascii="黑体" w:hAnsi="黑体" w:eastAsia="黑体" w:cs="Times New Roman"/>
          <w:color w:val="auto"/>
          <w:sz w:val="32"/>
          <w:szCs w:val="32"/>
        </w:rPr>
        <w:t>六、教育督导研究专项课题指南</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本年度该专项设重点资助课题和一般资助课题。课题均须依据以下研究领域和方向自拟题目，不在该研究领域和方向的选题原则上不予立项。</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6.1教育督导体制机制改革研究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6.2政府履职教育职责评价研究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6.3党政主要领导干部履职教育职责评价研究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6.4学前教育普及普惠督导评估研究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6.5义务教育优质均衡发展督导评估研究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6.6幼儿园办园质量督导评估研究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6.7义务教育学校综合督导评估研究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6.8高中阶段学校督导评估研究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6.9民办学校督导评估研究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6.10中小学（幼儿园）校（园）长任期督导评估研究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6.11基础教育质量监测研究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6.12普通高等学校督导评估研究（包括本科院校或高职高专院校）</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6.13学校内部督导机制研究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6.14运用信息技术手段开展督导评估研究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6.15督学准入与队伍管理研究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6.16督学责任区建设研究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6.17中小学幼儿园责任督学挂牌督导模式研究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6.18督学工作待遇保障机制研究（包括职称评定、工作经费使用等方面）</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6.19教育督导结果运用机制研究（八项结果运用环节或其中几项结果运用环节）</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6.20教育督导问责实践研究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6.21督导评估工具与标准研发</w:t>
      </w:r>
    </w:p>
    <w:p>
      <w:pPr>
        <w:spacing w:line="600" w:lineRule="exact"/>
        <w:rPr>
          <w:rFonts w:ascii="Times New Roman" w:hAnsi="Times New Roman" w:eastAsia="方正小标宋简体" w:cs="Times New Roman"/>
          <w:color w:val="auto"/>
          <w:sz w:val="44"/>
          <w:szCs w:val="44"/>
        </w:rPr>
      </w:pPr>
    </w:p>
    <w:p>
      <w:pPr>
        <w:spacing w:line="600" w:lineRule="exact"/>
        <w:ind w:firstLine="640" w:firstLineChars="200"/>
        <w:jc w:val="left"/>
        <w:rPr>
          <w:rFonts w:ascii="黑体" w:hAnsi="黑体" w:eastAsia="黑体" w:cs="Times New Roman"/>
          <w:color w:val="auto"/>
          <w:sz w:val="32"/>
          <w:szCs w:val="32"/>
        </w:rPr>
      </w:pPr>
      <w:r>
        <w:rPr>
          <w:rFonts w:ascii="黑体" w:hAnsi="黑体" w:eastAsia="黑体" w:cs="Times New Roman"/>
          <w:color w:val="auto"/>
          <w:sz w:val="32"/>
          <w:szCs w:val="32"/>
        </w:rPr>
        <w:t>七、职业教育研究专项课题指南</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本年度该专项设重点资助课题（7.1-7.10）和一般资助课题（7.11-7.30）。课题均须依据以下研究领域和方向自拟题目，不在该研究领域和方向的选题原则上不予立项。</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7.1职业教育与区域产业发展匹配模式研究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7.2职业教育集团实体化运作机制研究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7.3职业教育数字化转型研究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7.4县域职业教育多元化发展研究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7.5职业教育与普通教育学习成果融通互认研究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7.6职业学校实施学分课程研究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7.7高水平“双师型”教师队伍建设机制研究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7.8职业学校教材建设研究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7.9市县职业教育中心学校设置与管理研究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7.10职业教育省级招生平台建设研究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7.11湖南职业教育发展战略及路径研究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7.12湖南职业教育类型发展政策体系研究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7.13职业教育服务现代化产业体系研究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7.14区域职业教育发展模式研究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7.15本科层次职业教育专业建设研究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7.16高职本科教育发展研究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7.17职业院校兼职教师队伍建设研究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7.18职业教育改革发展保障措施研究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7.19地方职业院校办学适应性研究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7.20职业院校二级管理体系研究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7.21职业院校毕业生发展保障机制研究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7.22构建区域性职教师资培养动态联盟模式与机制研究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7.23职业启蒙教育研究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7.24职业教育高质量培训体系研究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7.25职业院校与行业联合培养基层专业技术人员模式研究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7.26中职学校党建工作研究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7.27职业教育集团管理模式研究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7.28职业教育资源共建共享研究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7.29职业学校教师岗位设置与职务（职称）评聘制度研究</w:t>
      </w:r>
    </w:p>
    <w:p>
      <w:pPr>
        <w:autoSpaceDE w:val="0"/>
        <w:ind w:firstLine="640" w:firstLineChars="20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7.30联合举办职业学校各方责权利关系研究</w:t>
      </w:r>
    </w:p>
    <w:p>
      <w:pPr>
        <w:autoSpaceDE w:val="0"/>
        <w:ind w:firstLine="640" w:firstLineChars="200"/>
        <w:rPr>
          <w:rFonts w:ascii="Times New Roman" w:hAnsi="Times New Roman" w:eastAsia="仿宋_GB2312" w:cs="Times New Roman"/>
          <w:color w:val="auto"/>
          <w:sz w:val="32"/>
          <w:szCs w:val="32"/>
          <w:shd w:val="clear" w:color="auto" w:fill="FFFFFF"/>
        </w:rPr>
      </w:pPr>
    </w:p>
    <w:p>
      <w:pPr>
        <w:jc w:val="left"/>
        <w:rPr>
          <w:rFonts w:ascii="Times New Roman" w:hAnsi="Times New Roman" w:cs="Times New Roman"/>
          <w:b/>
          <w:color w:val="auto"/>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方正大标宋简体">
    <w:altName w:val="Arial Unicode MS"/>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xMzRhM2IwMTYxYjdmNDc3YzJiYTg5NGVkMjMxMjUifQ=="/>
  </w:docVars>
  <w:rsids>
    <w:rsidRoot w:val="41EA4678"/>
    <w:rsid w:val="41EA46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34"/>
    <w:pPr>
      <w:ind w:firstLine="420" w:firstLineChars="20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2023-01-13T07:32:00Z</dcterms:created>
  <dc:creator>于扬</dc:creator>
  <cp:lastModifiedBy>于扬</cp:lastModifiedBy>
  <dcterms:modified xsi:type="dcterms:W3CDTF">2023-01-13T07:33:10Z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1A17A133568C445E9A879C06FCCA26B3</vt:lpwstr>
  </property>
</Properties>
</file>