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1C1033" w:rsidRDefault="001C1033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1C1033" w:rsidRDefault="001C1033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1C1033" w:rsidRDefault="001C1033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1C1033">
      <w:pPr>
        <w:widowControl/>
        <w:jc w:val="center"/>
        <w:rPr>
          <w:rFonts w:ascii="方正小标宋_GBK" w:eastAsia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kern w:val="0"/>
          <w:sz w:val="44"/>
          <w:szCs w:val="44"/>
        </w:rPr>
        <w:t>湖南财政经济学院2018年度部门决算</w:t>
      </w:r>
    </w:p>
    <w:p w:rsidR="002A006E" w:rsidRDefault="002A006E" w:rsidP="008F6059">
      <w:pPr>
        <w:widowControl/>
        <w:spacing w:beforeLines="50"/>
        <w:jc w:val="center"/>
        <w:rPr>
          <w:rFonts w:eastAsia="楷体_GB2312"/>
          <w:bCs/>
          <w:kern w:val="0"/>
          <w:sz w:val="32"/>
          <w:szCs w:val="32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b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rFonts w:eastAsia="方正小标宋_GBK"/>
          <w:bCs/>
          <w:kern w:val="0"/>
          <w:sz w:val="44"/>
          <w:szCs w:val="44"/>
        </w:rPr>
      </w:pPr>
    </w:p>
    <w:p w:rsidR="002A006E" w:rsidRDefault="002A006E" w:rsidP="002A006E">
      <w:pPr>
        <w:widowControl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 w:hint="eastAsia"/>
          <w:bCs/>
          <w:kern w:val="0"/>
          <w:sz w:val="44"/>
          <w:szCs w:val="44"/>
        </w:rPr>
        <w:lastRenderedPageBreak/>
        <w:t>目</w:t>
      </w:r>
      <w:r>
        <w:rPr>
          <w:rFonts w:eastAsia="方正小标宋_GBK" w:hint="eastAsia"/>
          <w:bCs/>
          <w:kern w:val="0"/>
          <w:sz w:val="44"/>
          <w:szCs w:val="44"/>
        </w:rPr>
        <w:t xml:space="preserve">  </w:t>
      </w:r>
      <w:r>
        <w:rPr>
          <w:rFonts w:eastAsia="方正小标宋_GBK" w:hint="eastAsia"/>
          <w:bCs/>
          <w:kern w:val="0"/>
          <w:sz w:val="44"/>
          <w:szCs w:val="44"/>
        </w:rPr>
        <w:t>录</w:t>
      </w:r>
    </w:p>
    <w:p w:rsidR="002A006E" w:rsidRDefault="002A006E" w:rsidP="002A006E">
      <w:pPr>
        <w:widowControl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第一部分</w:t>
      </w:r>
      <w:r>
        <w:rPr>
          <w:rFonts w:eastAsia="黑体" w:hint="eastAsia"/>
          <w:bCs/>
          <w:kern w:val="0"/>
          <w:sz w:val="32"/>
          <w:szCs w:val="32"/>
        </w:rPr>
        <w:t xml:space="preserve">  </w:t>
      </w:r>
      <w:r>
        <w:rPr>
          <w:rFonts w:eastAsia="黑体" w:hint="eastAsia"/>
          <w:bCs/>
          <w:kern w:val="0"/>
          <w:sz w:val="32"/>
          <w:szCs w:val="32"/>
        </w:rPr>
        <w:t>湖南财政经济学院概况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一、部门职责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二、机构设置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第二部分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 w:hint="eastAsia"/>
          <w:bCs/>
          <w:kern w:val="0"/>
          <w:sz w:val="32"/>
          <w:szCs w:val="32"/>
        </w:rPr>
        <w:t>湖南</w:t>
      </w:r>
      <w:r>
        <w:rPr>
          <w:rFonts w:eastAsia="黑体"/>
          <w:bCs/>
          <w:kern w:val="0"/>
          <w:sz w:val="32"/>
          <w:szCs w:val="32"/>
        </w:rPr>
        <w:t>财政经济学院</w:t>
      </w:r>
      <w:r>
        <w:rPr>
          <w:rFonts w:eastAsia="黑体"/>
          <w:bCs/>
          <w:kern w:val="0"/>
          <w:sz w:val="32"/>
          <w:szCs w:val="32"/>
        </w:rPr>
        <w:t>201</w:t>
      </w:r>
      <w:r>
        <w:rPr>
          <w:rFonts w:eastAsia="黑体" w:hint="eastAsia"/>
          <w:bCs/>
          <w:kern w:val="0"/>
          <w:sz w:val="32"/>
          <w:szCs w:val="32"/>
        </w:rPr>
        <w:t>8</w:t>
      </w:r>
      <w:r>
        <w:rPr>
          <w:rFonts w:eastAsia="黑体"/>
          <w:bCs/>
          <w:kern w:val="0"/>
          <w:sz w:val="32"/>
          <w:szCs w:val="32"/>
        </w:rPr>
        <w:t>年度部门决算表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一、收入支出决算总表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二、收入决算表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三、支出决算表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四、财政拨款收入支出决算总表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五、一般公共预算财政拨款支出决算表</w:t>
      </w:r>
    </w:p>
    <w:p w:rsidR="002A006E" w:rsidRDefault="002A006E" w:rsidP="00472003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六、一般公共预算财政拨款基本支出决算表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第三部分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 w:hint="eastAsia"/>
          <w:bCs/>
          <w:kern w:val="0"/>
          <w:sz w:val="32"/>
          <w:szCs w:val="32"/>
        </w:rPr>
        <w:t>湖南</w:t>
      </w:r>
      <w:r>
        <w:rPr>
          <w:rFonts w:eastAsia="黑体"/>
          <w:bCs/>
          <w:kern w:val="0"/>
          <w:sz w:val="32"/>
          <w:szCs w:val="32"/>
        </w:rPr>
        <w:t>财政经济学院</w:t>
      </w:r>
      <w:r>
        <w:rPr>
          <w:rFonts w:eastAsia="黑体"/>
          <w:bCs/>
          <w:kern w:val="0"/>
          <w:sz w:val="32"/>
          <w:szCs w:val="32"/>
        </w:rPr>
        <w:t>201</w:t>
      </w:r>
      <w:r>
        <w:rPr>
          <w:rFonts w:eastAsia="黑体" w:hint="eastAsia"/>
          <w:bCs/>
          <w:kern w:val="0"/>
          <w:sz w:val="32"/>
          <w:szCs w:val="32"/>
        </w:rPr>
        <w:t>8</w:t>
      </w:r>
      <w:r>
        <w:rPr>
          <w:rFonts w:eastAsia="黑体"/>
          <w:bCs/>
          <w:kern w:val="0"/>
          <w:sz w:val="32"/>
          <w:szCs w:val="32"/>
        </w:rPr>
        <w:t>年度部门决算情况说明</w:t>
      </w:r>
    </w:p>
    <w:p w:rsidR="0002289C" w:rsidRDefault="002A006E" w:rsidP="00A5750A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一、收入支出决算总体情况说明</w:t>
      </w:r>
    </w:p>
    <w:p w:rsidR="0002289C" w:rsidRDefault="002A006E" w:rsidP="00691257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二、收入决算情况说明</w:t>
      </w:r>
    </w:p>
    <w:p w:rsidR="0002289C" w:rsidRDefault="002A006E" w:rsidP="00B536EA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三、支出决算情况说明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四、财政拨款收入支出决算总体情况说明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五、一般公共预算财政拨款支出决算情况说明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六、一般公共预算财政拨款基本支出决算情况说明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七、一般公共预算财政拨款</w:t>
      </w:r>
      <w:r>
        <w:rPr>
          <w:rFonts w:eastAsia="仿宋_GB2312"/>
          <w:bCs/>
          <w:kern w:val="0"/>
          <w:sz w:val="32"/>
          <w:szCs w:val="32"/>
        </w:rPr>
        <w:t>“</w:t>
      </w:r>
      <w:r>
        <w:rPr>
          <w:rFonts w:eastAsia="仿宋_GB2312"/>
          <w:bCs/>
          <w:kern w:val="0"/>
          <w:sz w:val="32"/>
          <w:szCs w:val="32"/>
        </w:rPr>
        <w:t>三公</w:t>
      </w:r>
      <w:r>
        <w:rPr>
          <w:rFonts w:eastAsia="仿宋_GB2312"/>
          <w:bCs/>
          <w:kern w:val="0"/>
          <w:sz w:val="32"/>
          <w:szCs w:val="32"/>
        </w:rPr>
        <w:t>”</w:t>
      </w:r>
      <w:r>
        <w:rPr>
          <w:rFonts w:eastAsia="仿宋_GB2312"/>
          <w:bCs/>
          <w:kern w:val="0"/>
          <w:sz w:val="32"/>
          <w:szCs w:val="32"/>
        </w:rPr>
        <w:t>经费支出情况决算情况说明</w:t>
      </w:r>
    </w:p>
    <w:p w:rsidR="001C1033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lastRenderedPageBreak/>
        <w:t>八、</w:t>
      </w:r>
      <w:r w:rsidR="001C1033">
        <w:rPr>
          <w:rFonts w:eastAsia="仿宋_GB2312"/>
          <w:bCs/>
          <w:kern w:val="0"/>
          <w:sz w:val="32"/>
          <w:szCs w:val="32"/>
        </w:rPr>
        <w:t>政府性基金预算收入支出决算情况说明</w:t>
      </w:r>
    </w:p>
    <w:p w:rsidR="002A006E" w:rsidRDefault="001C1033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九、</w:t>
      </w:r>
      <w:r w:rsidR="002A006E">
        <w:rPr>
          <w:rFonts w:eastAsia="仿宋_GB2312"/>
          <w:bCs/>
          <w:kern w:val="0"/>
          <w:sz w:val="32"/>
          <w:szCs w:val="32"/>
        </w:rPr>
        <w:t>预算绩效情况说明</w:t>
      </w:r>
    </w:p>
    <w:p w:rsidR="002A006E" w:rsidRDefault="001C1033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十</w:t>
      </w:r>
      <w:r w:rsidR="002A006E">
        <w:rPr>
          <w:rFonts w:eastAsia="仿宋_GB2312"/>
          <w:bCs/>
          <w:kern w:val="0"/>
          <w:sz w:val="32"/>
          <w:szCs w:val="32"/>
        </w:rPr>
        <w:t>、其他重要事项的情况说明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第四部分</w:t>
      </w:r>
      <w:r>
        <w:rPr>
          <w:rFonts w:eastAsia="黑体" w:hint="eastAsia"/>
          <w:bCs/>
          <w:kern w:val="0"/>
          <w:sz w:val="32"/>
          <w:szCs w:val="32"/>
        </w:rPr>
        <w:t xml:space="preserve">  </w:t>
      </w:r>
      <w:r>
        <w:rPr>
          <w:rFonts w:eastAsia="黑体" w:hint="eastAsia"/>
          <w:bCs/>
          <w:kern w:val="0"/>
          <w:sz w:val="32"/>
          <w:szCs w:val="32"/>
        </w:rPr>
        <w:t>名称解释</w:t>
      </w: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077DF3">
      <w:pPr>
        <w:widowControl/>
        <w:spacing w:line="60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A006E" w:rsidRDefault="002A006E" w:rsidP="003845D9">
      <w:pPr>
        <w:widowControl/>
        <w:spacing w:line="600" w:lineRule="exact"/>
        <w:rPr>
          <w:rFonts w:eastAsia="仿宋_GB2312"/>
          <w:b/>
          <w:bCs/>
          <w:kern w:val="0"/>
          <w:sz w:val="32"/>
          <w:szCs w:val="32"/>
        </w:rPr>
      </w:pPr>
    </w:p>
    <w:p w:rsidR="00691257" w:rsidRDefault="00691257" w:rsidP="003845D9">
      <w:pPr>
        <w:widowControl/>
        <w:spacing w:line="600" w:lineRule="exact"/>
        <w:rPr>
          <w:rFonts w:eastAsia="仿宋_GB2312"/>
          <w:b/>
          <w:bCs/>
          <w:kern w:val="0"/>
          <w:sz w:val="32"/>
          <w:szCs w:val="32"/>
        </w:rPr>
      </w:pPr>
    </w:p>
    <w:p w:rsidR="00472003" w:rsidRDefault="00472003" w:rsidP="003845D9">
      <w:pPr>
        <w:widowControl/>
        <w:spacing w:line="600" w:lineRule="exact"/>
        <w:rPr>
          <w:rFonts w:eastAsia="仿宋_GB2312"/>
          <w:b/>
          <w:bCs/>
          <w:kern w:val="0"/>
          <w:sz w:val="32"/>
          <w:szCs w:val="32"/>
        </w:rPr>
      </w:pPr>
    </w:p>
    <w:p w:rsidR="00691257" w:rsidRDefault="00691257" w:rsidP="003845D9">
      <w:pPr>
        <w:widowControl/>
        <w:spacing w:line="600" w:lineRule="exact"/>
        <w:rPr>
          <w:rFonts w:eastAsia="仿宋_GB2312"/>
          <w:b/>
          <w:bCs/>
          <w:kern w:val="0"/>
          <w:sz w:val="32"/>
          <w:szCs w:val="32"/>
        </w:rPr>
      </w:pPr>
    </w:p>
    <w:p w:rsidR="008301FD" w:rsidRPr="00024CD2" w:rsidRDefault="002A006E" w:rsidP="00024CD2">
      <w:pPr>
        <w:widowControl/>
        <w:spacing w:line="600" w:lineRule="exact"/>
        <w:ind w:firstLineChars="200" w:firstLine="64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第一部分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 w:hint="eastAsia"/>
          <w:bCs/>
          <w:kern w:val="0"/>
          <w:sz w:val="32"/>
          <w:szCs w:val="32"/>
        </w:rPr>
        <w:t>湖南</w:t>
      </w:r>
      <w:r>
        <w:rPr>
          <w:rFonts w:eastAsia="黑体"/>
          <w:bCs/>
          <w:kern w:val="0"/>
          <w:sz w:val="32"/>
          <w:szCs w:val="32"/>
        </w:rPr>
        <w:t>财政经济学院概况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</w:t>
      </w:r>
      <w:r w:rsidR="00024CD2">
        <w:rPr>
          <w:rFonts w:eastAsia="仿宋_GB2312" w:hint="eastAsia"/>
          <w:bCs/>
          <w:kern w:val="0"/>
          <w:sz w:val="32"/>
          <w:szCs w:val="32"/>
        </w:rPr>
        <w:t>学校</w:t>
      </w:r>
      <w:r>
        <w:rPr>
          <w:rFonts w:eastAsia="仿宋_GB2312"/>
          <w:bCs/>
          <w:kern w:val="0"/>
          <w:sz w:val="32"/>
          <w:szCs w:val="32"/>
        </w:rPr>
        <w:t>职责</w:t>
      </w:r>
    </w:p>
    <w:p w:rsidR="002A006E" w:rsidRDefault="00024CD2" w:rsidP="00F955E7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湖南财政经济学院是一所以管理学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经济学为主体</w:t>
      </w:r>
      <w:r>
        <w:rPr>
          <w:rFonts w:eastAsia="仿宋_GB2312" w:hint="eastAsia"/>
          <w:bCs/>
          <w:kern w:val="0"/>
          <w:sz w:val="32"/>
          <w:szCs w:val="32"/>
        </w:rPr>
        <w:t>，</w:t>
      </w:r>
      <w:r>
        <w:rPr>
          <w:rFonts w:eastAsia="仿宋_GB2312"/>
          <w:bCs/>
          <w:kern w:val="0"/>
          <w:sz w:val="32"/>
          <w:szCs w:val="32"/>
        </w:rPr>
        <w:t>管理学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经济学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工学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文学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法学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/>
          <w:bCs/>
          <w:kern w:val="0"/>
          <w:sz w:val="32"/>
          <w:szCs w:val="32"/>
        </w:rPr>
        <w:t>教育学等多学科协调发展的省属应用型本科财经院校</w:t>
      </w:r>
      <w:r>
        <w:rPr>
          <w:rFonts w:eastAsia="仿宋_GB2312" w:hint="eastAsia"/>
          <w:bCs/>
          <w:kern w:val="0"/>
          <w:sz w:val="32"/>
          <w:szCs w:val="32"/>
        </w:rPr>
        <w:t>。</w:t>
      </w:r>
    </w:p>
    <w:p w:rsidR="008F6059" w:rsidRDefault="008F6059" w:rsidP="008E70C1">
      <w:pPr>
        <w:widowControl/>
        <w:spacing w:line="600" w:lineRule="exact"/>
        <w:ind w:firstLineChars="200" w:firstLine="600"/>
        <w:rPr>
          <w:rFonts w:ascii="仿宋_GB2312" w:eastAsia="仿宋_GB2312" w:hAnsi="华文仿宋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学校秉承“正德、厚生、经世、济用”之校训，以提高人才培养质量为核心，</w:t>
      </w:r>
      <w:r w:rsidR="0069542B">
        <w:rPr>
          <w:rFonts w:eastAsia="仿宋_GB2312" w:hint="eastAsia"/>
          <w:bCs/>
          <w:kern w:val="0"/>
          <w:sz w:val="32"/>
          <w:szCs w:val="32"/>
        </w:rPr>
        <w:t>承担财经学科高等本科、专科学历教育，培养本科及专科学历财经人才；</w:t>
      </w:r>
      <w:r w:rsidR="0069542B" w:rsidRPr="00FB08FA">
        <w:rPr>
          <w:rFonts w:ascii="仿宋_GB2312" w:eastAsia="仿宋_GB2312" w:hAnsi="华文仿宋" w:hint="eastAsia"/>
          <w:kern w:val="0"/>
          <w:sz w:val="30"/>
          <w:szCs w:val="30"/>
        </w:rPr>
        <w:t>坚持以学生为中心，强化学生社会主义核心价值观的培养和教育，践行“育人为本、德育为先、能力</w:t>
      </w:r>
      <w:r w:rsidR="008E70C1">
        <w:rPr>
          <w:rFonts w:ascii="仿宋_GB2312" w:eastAsia="仿宋_GB2312" w:hAnsi="华文仿宋" w:hint="eastAsia"/>
          <w:kern w:val="0"/>
          <w:sz w:val="30"/>
          <w:szCs w:val="30"/>
        </w:rPr>
        <w:t>为重、全面发展”的人才培养理念，不断完善应用型人才培养体制机制；</w:t>
      </w:r>
      <w:r w:rsidR="008E70C1">
        <w:rPr>
          <w:rFonts w:ascii="仿宋_GB2312" w:eastAsia="仿宋_GB2312" w:hAnsi="宋体" w:hint="eastAsia"/>
          <w:sz w:val="30"/>
          <w:szCs w:val="30"/>
        </w:rPr>
        <w:t>以学科建设为龙头，以改革求创新，以特色求发展，</w:t>
      </w:r>
      <w:r w:rsidR="0069542B" w:rsidRPr="00FB08FA">
        <w:rPr>
          <w:rFonts w:ascii="仿宋_GB2312" w:eastAsia="仿宋_GB2312" w:hAnsi="华文仿宋" w:hint="eastAsia"/>
          <w:kern w:val="0"/>
          <w:sz w:val="30"/>
          <w:szCs w:val="30"/>
        </w:rPr>
        <w:t>积极搭建产教融合、校企合作平台。</w:t>
      </w:r>
    </w:p>
    <w:p w:rsidR="008F6059" w:rsidRPr="008E70C1" w:rsidRDefault="008E70C1" w:rsidP="008E70C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学校</w:t>
      </w:r>
      <w:r w:rsidR="008F6059">
        <w:rPr>
          <w:rFonts w:ascii="仿宋_GB2312" w:eastAsia="仿宋_GB2312" w:hAnsi="宋体" w:hint="eastAsia"/>
          <w:sz w:val="30"/>
          <w:szCs w:val="30"/>
        </w:rPr>
        <w:t>牢固树立以人为本的现代办学理念,依法治校、民主决策、尊重人才、教授治学</w:t>
      </w:r>
      <w:r w:rsidR="00284966">
        <w:rPr>
          <w:rFonts w:ascii="仿宋_GB2312" w:eastAsia="仿宋_GB2312" w:hAnsi="宋体" w:hint="eastAsia"/>
          <w:sz w:val="30"/>
          <w:szCs w:val="30"/>
        </w:rPr>
        <w:t>，</w:t>
      </w:r>
      <w:r w:rsidR="008F6059">
        <w:rPr>
          <w:rFonts w:ascii="仿宋_GB2312" w:eastAsia="仿宋_GB2312" w:hAnsi="宋体" w:hint="eastAsia"/>
          <w:sz w:val="30"/>
          <w:szCs w:val="30"/>
        </w:rPr>
        <w:t>按照党的十九大精神和习近平新时代社会主义思想要求，着力提高学院的办学实力和综合竞争力，为湖南地方经济社会发展做出新的贡献。</w:t>
      </w:r>
    </w:p>
    <w:p w:rsidR="002A006E" w:rsidRDefault="002A006E" w:rsidP="002A006E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二、机构设置</w:t>
      </w:r>
    </w:p>
    <w:p w:rsidR="008E4144" w:rsidRDefault="00BA29FB" w:rsidP="008E70C1">
      <w:pPr>
        <w:spacing w:line="560" w:lineRule="exact"/>
        <w:ind w:leftChars="304" w:left="638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（一）</w:t>
      </w:r>
      <w:r w:rsidR="00A5750A" w:rsidRPr="004D3399">
        <w:rPr>
          <w:rFonts w:ascii="仿宋" w:eastAsia="仿宋" w:hAnsi="仿宋" w:hint="eastAsia"/>
          <w:bCs/>
          <w:kern w:val="0"/>
          <w:sz w:val="32"/>
          <w:szCs w:val="32"/>
        </w:rPr>
        <w:t>湖南</w:t>
      </w:r>
      <w:r w:rsidR="00A5750A" w:rsidRPr="004D3399">
        <w:rPr>
          <w:rFonts w:ascii="仿宋" w:eastAsia="仿宋" w:hAnsi="仿宋"/>
          <w:bCs/>
          <w:kern w:val="0"/>
          <w:sz w:val="32"/>
          <w:szCs w:val="32"/>
        </w:rPr>
        <w:t>财政经济学院</w:t>
      </w:r>
      <w:r w:rsidR="002A006E" w:rsidRPr="004D3399">
        <w:rPr>
          <w:rFonts w:ascii="仿宋" w:eastAsia="仿宋" w:hAnsi="仿宋" w:hint="eastAsia"/>
          <w:bCs/>
          <w:kern w:val="0"/>
          <w:sz w:val="32"/>
          <w:szCs w:val="32"/>
        </w:rPr>
        <w:t>内设机构</w:t>
      </w:r>
      <w:r w:rsidR="008E4144">
        <w:rPr>
          <w:rFonts w:ascii="仿宋" w:eastAsia="仿宋" w:hAnsi="仿宋" w:hint="eastAsia"/>
          <w:bCs/>
          <w:kern w:val="0"/>
          <w:sz w:val="32"/>
          <w:szCs w:val="32"/>
        </w:rPr>
        <w:t>如下图</w:t>
      </w:r>
      <w:r w:rsidR="002A006E" w:rsidRPr="004D3399">
        <w:rPr>
          <w:rFonts w:ascii="仿宋" w:eastAsia="仿宋" w:hAnsi="仿宋" w:hint="eastAsia"/>
          <w:bCs/>
          <w:kern w:val="0"/>
          <w:sz w:val="32"/>
          <w:szCs w:val="32"/>
        </w:rPr>
        <w:t>：</w:t>
      </w:r>
    </w:p>
    <w:p w:rsidR="008E70C1" w:rsidRDefault="008E70C1" w:rsidP="008E70C1">
      <w:pPr>
        <w:spacing w:line="560" w:lineRule="exact"/>
        <w:ind w:leftChars="304" w:left="638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8E70C1" w:rsidRDefault="008E70C1" w:rsidP="008E70C1">
      <w:pPr>
        <w:spacing w:line="560" w:lineRule="exact"/>
        <w:ind w:leftChars="304" w:left="638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8E70C1" w:rsidRDefault="008E70C1" w:rsidP="008E70C1">
      <w:pPr>
        <w:spacing w:line="560" w:lineRule="exact"/>
        <w:ind w:leftChars="304" w:left="638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8E70C1" w:rsidRDefault="008E70C1" w:rsidP="008E70C1">
      <w:pPr>
        <w:spacing w:line="560" w:lineRule="exact"/>
        <w:ind w:leftChars="304" w:left="638"/>
        <w:rPr>
          <w:rFonts w:ascii="仿宋" w:eastAsia="仿宋" w:hAnsi="仿宋" w:hint="eastAsia"/>
          <w:bCs/>
          <w:kern w:val="0"/>
          <w:sz w:val="32"/>
          <w:szCs w:val="32"/>
        </w:rPr>
      </w:pPr>
    </w:p>
    <w:p w:rsidR="008E70C1" w:rsidRPr="008E4144" w:rsidRDefault="008E70C1" w:rsidP="008E70C1">
      <w:pPr>
        <w:spacing w:line="560" w:lineRule="exact"/>
        <w:ind w:leftChars="304" w:left="638"/>
        <w:rPr>
          <w:rFonts w:ascii="仿宋" w:eastAsia="仿宋" w:hAnsi="仿宋"/>
          <w:bCs/>
          <w:kern w:val="0"/>
          <w:sz w:val="32"/>
          <w:szCs w:val="32"/>
        </w:rPr>
      </w:pPr>
    </w:p>
    <w:p w:rsidR="00022C5E" w:rsidRDefault="00005E0A" w:rsidP="00A5750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noProof/>
          <w:kern w:val="0"/>
          <w:sz w:val="32"/>
          <w:szCs w:val="32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2" type="#_x0000_t176" style="position:absolute;left:0;text-align:left;margin-left:312.75pt;margin-top:1.15pt;width:155.35pt;height:225.75pt;z-index:251660288">
            <v:stroke dashstyle="dash"/>
            <v:textbox>
              <w:txbxContent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/>
                      <w:szCs w:val="21"/>
                    </w:rPr>
                    <w:t>党政办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组织部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纪委监察处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宣传统计部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学生工作部（处）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校团委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工会</w:t>
                  </w:r>
                </w:p>
                <w:p w:rsidR="00086578" w:rsidRPr="00086578" w:rsidRDefault="00086578">
                  <w:pPr>
                    <w:rPr>
                      <w:sz w:val="18"/>
                      <w:szCs w:val="18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校友会、厚生教育基金会秘书处</w:t>
                  </w:r>
                </w:p>
              </w:txbxContent>
            </v:textbox>
          </v:shape>
        </w:pict>
      </w:r>
      <w:r>
        <w:rPr>
          <w:rFonts w:eastAsia="黑体"/>
          <w:bCs/>
          <w:noProof/>
          <w:kern w:val="0"/>
          <w:sz w:val="32"/>
          <w:szCs w:val="32"/>
        </w:rPr>
        <w:pict>
          <v:shape id="_x0000_s2050" type="#_x0000_t176" style="position:absolute;left:0;text-align:left;margin-left:-51pt;margin-top:1.15pt;width:155.25pt;height:225.75pt;z-index:251658240">
            <v:stroke dashstyle="dash"/>
            <v:textbox>
              <w:txbxContent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/>
                      <w:szCs w:val="21"/>
                    </w:rPr>
                    <w:t>财政金融学院</w:t>
                  </w:r>
                  <w:r w:rsidRPr="005F57C7">
                    <w:rPr>
                      <w:rFonts w:ascii="黑体" w:eastAsia="黑体" w:hAnsi="黑体" w:hint="eastAsia"/>
                      <w:szCs w:val="21"/>
                    </w:rPr>
                    <w:t xml:space="preserve">  会计学院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工商管理学院  经济学院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公共管理学院  外国语学院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信息技术与管理学院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工程管理学院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人文与艺术学院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马克思主义学院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数学与统计学院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体育学院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厚生国际教育学院</w:t>
                  </w:r>
                </w:p>
                <w:p w:rsidR="00086578" w:rsidRPr="005F57C7" w:rsidRDefault="00086578">
                  <w:pPr>
                    <w:rPr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继续教育学院</w:t>
                  </w:r>
                </w:p>
              </w:txbxContent>
            </v:textbox>
          </v:shape>
        </w:pict>
      </w:r>
      <w:r>
        <w:rPr>
          <w:rFonts w:eastAsia="黑体"/>
          <w:bCs/>
          <w:noProof/>
          <w:kern w:val="0"/>
          <w:sz w:val="32"/>
          <w:szCs w:val="32"/>
        </w:rPr>
        <w:pict>
          <v:shape id="_x0000_s2051" type="#_x0000_t176" style="position:absolute;left:0;text-align:left;margin-left:130.5pt;margin-top:1.15pt;width:155.35pt;height:225.75pt;z-index:251659264">
            <v:stroke dashstyle="dash"/>
            <v:textbox>
              <w:txbxContent>
                <w:p w:rsidR="005F57C7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/>
                      <w:szCs w:val="21"/>
                    </w:rPr>
                    <w:t>教务处</w:t>
                  </w:r>
                  <w:r w:rsidRPr="005F57C7">
                    <w:rPr>
                      <w:rFonts w:ascii="黑体" w:eastAsia="黑体" w:hAnsi="黑体" w:hint="eastAsia"/>
                      <w:szCs w:val="21"/>
                    </w:rPr>
                    <w:t xml:space="preserve">  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党委教师工作部.人事处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科研处  学报编辑部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财务处  招生就业处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审计处  国有资产管理处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后勤处  实验实训教学中心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 xml:space="preserve">图书馆  </w:t>
                  </w:r>
                  <w:r w:rsidR="00BA29FB">
                    <w:rPr>
                      <w:rFonts w:ascii="黑体" w:eastAsia="黑体" w:hAnsi="黑体" w:hint="eastAsia"/>
                      <w:szCs w:val="21"/>
                    </w:rPr>
                    <w:t>财经大数据研究院</w:t>
                  </w:r>
                </w:p>
                <w:p w:rsidR="005F57C7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 xml:space="preserve">发展规划处  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国际合作与交流处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教学质量监测与评估处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网络信息中心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保卫处.综治办.维稳办</w:t>
                  </w:r>
                </w:p>
                <w:p w:rsidR="00086578" w:rsidRPr="005F57C7" w:rsidRDefault="00086578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5F57C7">
                    <w:rPr>
                      <w:rFonts w:ascii="黑体" w:eastAsia="黑体" w:hAnsi="黑体" w:hint="eastAsia"/>
                      <w:szCs w:val="21"/>
                    </w:rPr>
                    <w:t>离退休工作处</w:t>
                  </w:r>
                </w:p>
              </w:txbxContent>
            </v:textbox>
          </v:shape>
        </w:pict>
      </w:r>
    </w:p>
    <w:p w:rsidR="00022C5E" w:rsidRDefault="00022C5E" w:rsidP="00A5750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022C5E" w:rsidRDefault="00022C5E" w:rsidP="00A5750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022C5E" w:rsidRDefault="00022C5E" w:rsidP="00A5750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022C5E" w:rsidRDefault="00022C5E" w:rsidP="00A5750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167669" w:rsidRDefault="00167669" w:rsidP="0002245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167669" w:rsidRDefault="00167669" w:rsidP="0002245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167669" w:rsidRDefault="00005E0A" w:rsidP="0002245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noProof/>
          <w:kern w:val="0"/>
          <w:sz w:val="32"/>
          <w:szCs w:val="32"/>
        </w:rPr>
        <w:pict>
          <v:shape id="_x0000_s2056" type="#_x0000_t176" style="position:absolute;left:0;text-align:left;margin-left:316.5pt;margin-top:16.9pt;width:155.35pt;height:42.8pt;z-index:251663360" fillcolor="yellow" strokecolor="#f2f2f2 [3041]" strokeweight="3pt">
            <v:shadow on="t" type="perspective" color="#4e6128 [1606]" opacity=".5" offset="1pt" offset2="-1pt"/>
            <v:textbox>
              <w:txbxContent>
                <w:p w:rsidR="008E4144" w:rsidRPr="008E4144" w:rsidRDefault="008E4144" w:rsidP="008E4144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E4144">
                    <w:rPr>
                      <w:rFonts w:ascii="黑体" w:eastAsia="黑体" w:hAnsi="黑体"/>
                      <w:sz w:val="28"/>
                      <w:szCs w:val="28"/>
                    </w:rPr>
                    <w:t>党群机构</w:t>
                  </w:r>
                </w:p>
              </w:txbxContent>
            </v:textbox>
          </v:shape>
        </w:pict>
      </w:r>
      <w:r>
        <w:rPr>
          <w:rFonts w:eastAsia="黑体"/>
          <w:bCs/>
          <w:noProof/>
          <w:kern w:val="0"/>
          <w:sz w:val="32"/>
          <w:szCs w:val="32"/>
        </w:rPr>
        <w:pict>
          <v:shape id="_x0000_s2055" type="#_x0000_t176" style="position:absolute;left:0;text-align:left;margin-left:130.5pt;margin-top:16.75pt;width:155.35pt;height:42.75pt;z-index:251662336" fillcolor="#4bacc6 [3208]" strokecolor="#f2f2f2 [3041]" strokeweight="3pt">
            <v:shadow on="t" type="perspective" color="#205867 [1608]" opacity=".5" offset="1pt" offset2="-1pt"/>
            <v:textbox>
              <w:txbxContent>
                <w:p w:rsidR="008E4144" w:rsidRPr="008E4144" w:rsidRDefault="008E4144" w:rsidP="008E4144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E4144">
                    <w:rPr>
                      <w:rFonts w:ascii="黑体" w:eastAsia="黑体" w:hAnsi="黑体"/>
                      <w:sz w:val="28"/>
                      <w:szCs w:val="28"/>
                    </w:rPr>
                    <w:t>行政机构</w:t>
                  </w:r>
                </w:p>
              </w:txbxContent>
            </v:textbox>
          </v:shape>
        </w:pict>
      </w:r>
      <w:r>
        <w:rPr>
          <w:rFonts w:eastAsia="黑体"/>
          <w:bCs/>
          <w:noProof/>
          <w:kern w:val="0"/>
          <w:sz w:val="32"/>
          <w:szCs w:val="32"/>
        </w:rPr>
        <w:pict>
          <v:shape id="_x0000_s2054" type="#_x0000_t176" style="position:absolute;left:0;text-align:left;margin-left:-51.1pt;margin-top:14.5pt;width:155.35pt;height:42.7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5F57C7" w:rsidRPr="008E4144" w:rsidRDefault="005F57C7" w:rsidP="005F57C7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E4144">
                    <w:rPr>
                      <w:rFonts w:ascii="黑体" w:eastAsia="黑体" w:hAnsi="黑体"/>
                      <w:sz w:val="28"/>
                      <w:szCs w:val="28"/>
                    </w:rPr>
                    <w:t>教学单位</w:t>
                  </w:r>
                </w:p>
              </w:txbxContent>
            </v:textbox>
          </v:shape>
        </w:pict>
      </w:r>
    </w:p>
    <w:p w:rsidR="00167669" w:rsidRDefault="00167669" w:rsidP="0002245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BA29FB" w:rsidRDefault="00BA29FB" w:rsidP="0002245D">
      <w:pPr>
        <w:widowControl/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noProof/>
          <w:kern w:val="0"/>
          <w:sz w:val="32"/>
          <w:szCs w:val="32"/>
        </w:rPr>
        <w:drawing>
          <wp:inline distT="0" distB="0" distL="0" distR="0">
            <wp:extent cx="5274310" cy="3076575"/>
            <wp:effectExtent l="38100" t="0" r="2159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67669" w:rsidRDefault="0006551D" w:rsidP="0006551D">
      <w:pPr>
        <w:widowControl/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（二）</w:t>
      </w:r>
      <w:r w:rsidR="008E4144" w:rsidRPr="004D3399">
        <w:rPr>
          <w:rFonts w:ascii="仿宋" w:eastAsia="仿宋" w:hAnsi="仿宋" w:hint="eastAsia"/>
          <w:bCs/>
          <w:kern w:val="0"/>
          <w:sz w:val="32"/>
          <w:szCs w:val="32"/>
        </w:rPr>
        <w:t>决算单位构成。2018年部门决算汇总公开单位构成包括：湖南</w:t>
      </w:r>
      <w:r w:rsidR="008E4144" w:rsidRPr="004D3399">
        <w:rPr>
          <w:rFonts w:ascii="仿宋" w:eastAsia="仿宋" w:hAnsi="仿宋"/>
          <w:bCs/>
          <w:kern w:val="0"/>
          <w:sz w:val="32"/>
          <w:szCs w:val="32"/>
        </w:rPr>
        <w:t>财政经济学院</w:t>
      </w:r>
      <w:r w:rsidR="008E4144" w:rsidRPr="004D3399">
        <w:rPr>
          <w:rFonts w:ascii="仿宋" w:eastAsia="仿宋" w:hAnsi="仿宋" w:hint="eastAsia"/>
          <w:bCs/>
          <w:kern w:val="0"/>
          <w:sz w:val="32"/>
          <w:szCs w:val="32"/>
        </w:rPr>
        <w:t>。</w:t>
      </w:r>
    </w:p>
    <w:p w:rsidR="001C1033" w:rsidRDefault="001C1033" w:rsidP="0006551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</w:p>
    <w:p w:rsidR="00A5750A" w:rsidRPr="0002245D" w:rsidRDefault="00A5750A" w:rsidP="0002245D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第二部分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 w:hint="eastAsia"/>
          <w:bCs/>
          <w:kern w:val="0"/>
          <w:sz w:val="32"/>
          <w:szCs w:val="32"/>
        </w:rPr>
        <w:t>湖南</w:t>
      </w:r>
      <w:r>
        <w:rPr>
          <w:rFonts w:eastAsia="黑体"/>
          <w:bCs/>
          <w:kern w:val="0"/>
          <w:sz w:val="32"/>
          <w:szCs w:val="32"/>
        </w:rPr>
        <w:t>财政经济学院</w:t>
      </w:r>
      <w:r>
        <w:rPr>
          <w:rFonts w:eastAsia="黑体"/>
          <w:bCs/>
          <w:kern w:val="0"/>
          <w:sz w:val="32"/>
          <w:szCs w:val="32"/>
        </w:rPr>
        <w:t>201</w:t>
      </w:r>
      <w:r>
        <w:rPr>
          <w:rFonts w:eastAsia="黑体" w:hint="eastAsia"/>
          <w:bCs/>
          <w:kern w:val="0"/>
          <w:sz w:val="32"/>
          <w:szCs w:val="32"/>
        </w:rPr>
        <w:t>8</w:t>
      </w:r>
      <w:r>
        <w:rPr>
          <w:rFonts w:eastAsia="黑体"/>
          <w:bCs/>
          <w:kern w:val="0"/>
          <w:sz w:val="32"/>
          <w:szCs w:val="32"/>
        </w:rPr>
        <w:t>年度部门决算表</w:t>
      </w:r>
    </w:p>
    <w:p w:rsidR="002F291C" w:rsidRDefault="002F291C" w:rsidP="00A5750A">
      <w:pPr>
        <w:jc w:val="center"/>
        <w:rPr>
          <w:rFonts w:ascii="仿宋" w:eastAsia="仿宋" w:hAnsi="仿宋" w:cs="宋体"/>
          <w:color w:val="000000"/>
          <w:kern w:val="0"/>
          <w:sz w:val="24"/>
        </w:rPr>
      </w:pPr>
    </w:p>
    <w:p w:rsidR="008D245A" w:rsidRPr="003845D9" w:rsidRDefault="008D245A" w:rsidP="00735F10">
      <w:pPr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845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一、收入支出决算表</w:t>
      </w:r>
      <w:r w:rsidR="003845D9" w:rsidRPr="003845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（见附件）</w:t>
      </w:r>
    </w:p>
    <w:p w:rsidR="008D245A" w:rsidRPr="003845D9" w:rsidRDefault="008D245A" w:rsidP="00735F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t>二、收入决算表</w:t>
      </w:r>
      <w:r w:rsidR="003845D9" w:rsidRPr="003845D9">
        <w:rPr>
          <w:rFonts w:ascii="仿宋" w:eastAsia="仿宋" w:hAnsi="仿宋" w:hint="eastAsia"/>
          <w:sz w:val="32"/>
          <w:szCs w:val="32"/>
        </w:rPr>
        <w:t>（见附件）</w:t>
      </w:r>
    </w:p>
    <w:p w:rsidR="003845D9" w:rsidRPr="003845D9" w:rsidRDefault="003845D9" w:rsidP="00735F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t>三、支出决算表（见附件）</w:t>
      </w:r>
    </w:p>
    <w:p w:rsidR="003845D9" w:rsidRPr="003845D9" w:rsidRDefault="003845D9" w:rsidP="00735F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t>四、财政拨款收入支出决算总表（见附件）</w:t>
      </w:r>
    </w:p>
    <w:p w:rsidR="003845D9" w:rsidRPr="003845D9" w:rsidRDefault="003845D9" w:rsidP="00735F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t>五、一般公共预算财政拨款支出决算表（见附件）</w:t>
      </w:r>
    </w:p>
    <w:p w:rsidR="003845D9" w:rsidRDefault="003845D9" w:rsidP="008B2C5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t>六、一般公共预算财政拨款基本支出决算表（见附件）</w:t>
      </w:r>
    </w:p>
    <w:p w:rsidR="001C1033" w:rsidRDefault="001C1033" w:rsidP="001C103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3845D9" w:rsidRDefault="003845D9" w:rsidP="00735F10">
      <w:pPr>
        <w:jc w:val="center"/>
        <w:rPr>
          <w:rFonts w:ascii="黑体" w:eastAsia="黑体" w:hAnsi="黑体"/>
          <w:sz w:val="32"/>
          <w:szCs w:val="32"/>
        </w:rPr>
      </w:pPr>
      <w:r w:rsidRPr="003845D9">
        <w:rPr>
          <w:rFonts w:ascii="黑体" w:eastAsia="黑体" w:hAnsi="黑体" w:hint="eastAsia"/>
          <w:sz w:val="32"/>
          <w:szCs w:val="32"/>
        </w:rPr>
        <w:t>第三部分 湖南财政经济学院2018年度部门决算情况说明</w:t>
      </w:r>
    </w:p>
    <w:p w:rsidR="003845D9" w:rsidRDefault="003845D9" w:rsidP="003845D9">
      <w:pPr>
        <w:jc w:val="left"/>
        <w:rPr>
          <w:rFonts w:ascii="仿宋" w:eastAsia="仿宋" w:hAnsi="仿宋"/>
          <w:sz w:val="32"/>
          <w:szCs w:val="32"/>
        </w:rPr>
      </w:pPr>
      <w:r w:rsidRPr="003845D9">
        <w:rPr>
          <w:rFonts w:ascii="仿宋" w:eastAsia="仿宋" w:hAnsi="仿宋" w:hint="eastAsia"/>
          <w:sz w:val="32"/>
          <w:szCs w:val="32"/>
        </w:rPr>
        <w:lastRenderedPageBreak/>
        <w:t xml:space="preserve">  </w:t>
      </w:r>
      <w:r w:rsidR="00735F10">
        <w:rPr>
          <w:rFonts w:ascii="仿宋" w:eastAsia="仿宋" w:hAnsi="仿宋" w:hint="eastAsia"/>
          <w:sz w:val="32"/>
          <w:szCs w:val="32"/>
        </w:rPr>
        <w:t xml:space="preserve">  </w:t>
      </w:r>
      <w:r w:rsidRPr="003845D9"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收入支出决算总体情况说明</w:t>
      </w:r>
    </w:p>
    <w:p w:rsidR="003845D9" w:rsidRDefault="00735F10" w:rsidP="00735F10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8年，完成财务收入</w:t>
      </w:r>
      <w:r w:rsidR="00816C02">
        <w:rPr>
          <w:rFonts w:ascii="仿宋" w:eastAsia="仿宋" w:hAnsi="仿宋" w:hint="eastAsia"/>
          <w:color w:val="000000" w:themeColor="text1"/>
          <w:sz w:val="32"/>
          <w:szCs w:val="32"/>
        </w:rPr>
        <w:t>27,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981.01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增加4,055.38</w:t>
      </w:r>
      <w:r>
        <w:rPr>
          <w:rFonts w:ascii="仿宋" w:eastAsia="仿宋" w:hAnsi="仿宋" w:hint="eastAsia"/>
          <w:sz w:val="32"/>
          <w:szCs w:val="32"/>
        </w:rPr>
        <w:t>万元，增长16.95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。收入增长</w:t>
      </w:r>
      <w:r>
        <w:rPr>
          <w:rFonts w:ascii="仿宋" w:eastAsia="仿宋" w:hAnsi="仿宋"/>
          <w:sz w:val="32"/>
          <w:szCs w:val="32"/>
        </w:rPr>
        <w:t>的主要来源</w:t>
      </w:r>
      <w:r>
        <w:rPr>
          <w:rFonts w:ascii="仿宋" w:eastAsia="仿宋" w:hAnsi="仿宋" w:hint="eastAsia"/>
          <w:sz w:val="32"/>
          <w:szCs w:val="32"/>
        </w:rPr>
        <w:t>：</w:t>
      </w:r>
      <w:r w:rsidR="0005459F">
        <w:rPr>
          <w:rFonts w:ascii="仿宋" w:eastAsia="仿宋" w:hAnsi="仿宋" w:hint="eastAsia"/>
          <w:sz w:val="32"/>
          <w:szCs w:val="32"/>
        </w:rPr>
        <w:t>采用以收定支原则的教育</w:t>
      </w:r>
      <w:r>
        <w:rPr>
          <w:rFonts w:ascii="仿宋" w:eastAsia="仿宋" w:hAnsi="仿宋" w:hint="eastAsia"/>
          <w:sz w:val="32"/>
          <w:szCs w:val="32"/>
        </w:rPr>
        <w:t>事业收入比上年增加3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595.60万元，上升48.86%；其他收入比上年增加992.52万元，增长167.37</w:t>
      </w:r>
      <w:r>
        <w:rPr>
          <w:rFonts w:ascii="仿宋" w:eastAsia="仿宋" w:hAnsi="仿宋"/>
          <w:sz w:val="32"/>
          <w:szCs w:val="32"/>
        </w:rPr>
        <w:t>%</w:t>
      </w:r>
      <w:r w:rsidR="0005459F">
        <w:rPr>
          <w:rFonts w:ascii="仿宋" w:eastAsia="仿宋" w:hAnsi="仿宋" w:hint="eastAsia"/>
          <w:sz w:val="32"/>
          <w:szCs w:val="32"/>
        </w:rPr>
        <w:t>，</w:t>
      </w:r>
      <w:r w:rsidR="0005459F">
        <w:rPr>
          <w:rFonts w:ascii="仿宋" w:eastAsia="仿宋" w:hAnsi="仿宋"/>
          <w:sz w:val="32"/>
          <w:szCs w:val="32"/>
        </w:rPr>
        <w:t>主要是</w:t>
      </w:r>
      <w:r w:rsidR="009A2026">
        <w:rPr>
          <w:rFonts w:ascii="仿宋" w:eastAsia="仿宋" w:hAnsi="仿宋"/>
          <w:sz w:val="32"/>
          <w:szCs w:val="32"/>
        </w:rPr>
        <w:t>清理</w:t>
      </w:r>
      <w:r w:rsidR="00367C9D">
        <w:rPr>
          <w:rFonts w:ascii="仿宋" w:eastAsia="仿宋" w:hAnsi="仿宋" w:hint="eastAsia"/>
          <w:sz w:val="32"/>
          <w:szCs w:val="32"/>
        </w:rPr>
        <w:t>ACCA学费、一卡通工本费和维护费等</w:t>
      </w:r>
      <w:r w:rsidR="008B2C52">
        <w:rPr>
          <w:rFonts w:ascii="仿宋" w:eastAsia="仿宋" w:hAnsi="仿宋" w:hint="eastAsia"/>
          <w:sz w:val="32"/>
          <w:szCs w:val="32"/>
        </w:rPr>
        <w:t>费用</w:t>
      </w:r>
      <w:r w:rsidR="009A2026">
        <w:rPr>
          <w:rFonts w:ascii="仿宋" w:eastAsia="仿宋" w:hAnsi="仿宋" w:hint="eastAsia"/>
          <w:sz w:val="32"/>
          <w:szCs w:val="32"/>
        </w:rPr>
        <w:t>，</w:t>
      </w:r>
      <w:r w:rsidR="00367C9D">
        <w:rPr>
          <w:rFonts w:ascii="仿宋" w:eastAsia="仿宋" w:hAnsi="仿宋" w:hint="eastAsia"/>
          <w:sz w:val="32"/>
          <w:szCs w:val="32"/>
        </w:rPr>
        <w:t>转</w:t>
      </w:r>
      <w:r w:rsidR="009A2026">
        <w:rPr>
          <w:rFonts w:ascii="仿宋" w:eastAsia="仿宋" w:hAnsi="仿宋" w:hint="eastAsia"/>
          <w:sz w:val="32"/>
          <w:szCs w:val="32"/>
        </w:rPr>
        <w:t>增</w:t>
      </w:r>
      <w:r w:rsidR="00367C9D">
        <w:rPr>
          <w:rFonts w:ascii="仿宋" w:eastAsia="仿宋" w:hAnsi="仿宋" w:hint="eastAsia"/>
          <w:sz w:val="32"/>
          <w:szCs w:val="32"/>
        </w:rPr>
        <w:t>收入的调账处理</w:t>
      </w:r>
      <w:r w:rsidR="009A2026">
        <w:rPr>
          <w:rFonts w:ascii="仿宋" w:eastAsia="仿宋" w:hAnsi="仿宋" w:hint="eastAsia"/>
          <w:sz w:val="32"/>
          <w:szCs w:val="32"/>
        </w:rPr>
        <w:t>影响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35F10" w:rsidRDefault="00735F10" w:rsidP="00735F10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8年，完成支出</w:t>
      </w:r>
      <w:r>
        <w:rPr>
          <w:rFonts w:ascii="仿宋" w:eastAsia="仿宋" w:hAnsi="仿宋" w:cs="宋体" w:hint="eastAsia"/>
          <w:sz w:val="32"/>
          <w:szCs w:val="32"/>
        </w:rPr>
        <w:t>27,014.87</w:t>
      </w:r>
      <w:r>
        <w:rPr>
          <w:rFonts w:ascii="仿宋" w:eastAsia="仿宋" w:hAnsi="仿宋" w:hint="eastAsia"/>
          <w:sz w:val="32"/>
          <w:szCs w:val="32"/>
        </w:rPr>
        <w:t>万元，比上年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增加908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增长3.48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8619C" w:rsidRDefault="0018619C" w:rsidP="00735F10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二、收入决算情况说明</w:t>
      </w:r>
    </w:p>
    <w:p w:rsidR="0018619C" w:rsidRPr="0018619C" w:rsidRDefault="0018619C" w:rsidP="0018619C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18619C">
        <w:rPr>
          <w:rFonts w:ascii="仿宋" w:eastAsia="仿宋" w:hAnsi="仿宋" w:hint="eastAsia"/>
          <w:sz w:val="32"/>
          <w:szCs w:val="32"/>
        </w:rPr>
        <w:t>本年收入27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Pr="0018619C">
        <w:rPr>
          <w:rFonts w:ascii="仿宋" w:eastAsia="仿宋" w:hAnsi="仿宋" w:hint="eastAsia"/>
          <w:sz w:val="32"/>
          <w:szCs w:val="32"/>
        </w:rPr>
        <w:t>981.01</w:t>
      </w:r>
      <w:r>
        <w:rPr>
          <w:rFonts w:ascii="仿宋" w:eastAsia="仿宋" w:hAnsi="仿宋" w:hint="eastAsia"/>
          <w:sz w:val="32"/>
          <w:szCs w:val="32"/>
        </w:rPr>
        <w:t>万元，主要执行情况如下：</w:t>
      </w:r>
    </w:p>
    <w:p w:rsidR="0018619C" w:rsidRPr="0018619C" w:rsidRDefault="0018619C" w:rsidP="007752B7">
      <w:pPr>
        <w:widowControl/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</w:rPr>
      </w:pPr>
      <w:r w:rsidRPr="0018619C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财政补助收入。按权责发生制原则确认，完成15,440.16万元，</w:t>
      </w:r>
      <w:r w:rsidRPr="0018619C">
        <w:rPr>
          <w:rFonts w:ascii="仿宋" w:eastAsia="仿宋" w:hAnsi="仿宋" w:hint="eastAsia"/>
          <w:sz w:val="32"/>
          <w:szCs w:val="32"/>
        </w:rPr>
        <w:t>占全年收入的55.18%。</w:t>
      </w:r>
      <w:r>
        <w:rPr>
          <w:rFonts w:ascii="仿宋" w:eastAsia="仿宋" w:hAnsi="仿宋" w:hint="eastAsia"/>
          <w:sz w:val="32"/>
          <w:szCs w:val="32"/>
        </w:rPr>
        <w:t>其中，年初经常性财政拨款11,614.36万元，年中追加财政拨款3,825.80万元。纳入预算管理的资产有偿使用收入178.87万元。</w:t>
      </w:r>
    </w:p>
    <w:p w:rsidR="0018619C" w:rsidRDefault="0018619C" w:rsidP="0018619C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18619C">
        <w:rPr>
          <w:rFonts w:ascii="仿宋" w:eastAsia="仿宋" w:hAnsi="仿宋" w:hint="eastAsia"/>
          <w:sz w:val="32"/>
          <w:szCs w:val="32"/>
        </w:rPr>
        <w:t>（二）</w:t>
      </w:r>
      <w:r w:rsidR="007752B7">
        <w:rPr>
          <w:rFonts w:ascii="仿宋" w:eastAsia="仿宋" w:hAnsi="仿宋" w:hint="eastAsia"/>
          <w:sz w:val="32"/>
          <w:szCs w:val="32"/>
        </w:rPr>
        <w:t>教育事业收入。纳入专户管理的非税收入采用以支定收的原则确认,计10,955.31万元，</w:t>
      </w:r>
      <w:r w:rsidRPr="0018619C">
        <w:rPr>
          <w:rFonts w:ascii="仿宋" w:eastAsia="仿宋" w:hAnsi="仿宋" w:hint="eastAsia"/>
          <w:sz w:val="32"/>
          <w:szCs w:val="32"/>
        </w:rPr>
        <w:t>占全年收入的39.15%。</w:t>
      </w:r>
    </w:p>
    <w:p w:rsidR="007752B7" w:rsidRPr="007752B7" w:rsidRDefault="007752B7" w:rsidP="007752B7">
      <w:pPr>
        <w:widowControl/>
        <w:shd w:val="clear" w:color="auto" w:fill="FFFFFF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本年非税收入实际完成情况为，全年共取得收入7,987.47万元，上缴国库非税专户7,975.11万元，尚有12.36万元需2019年度缴入国库非税专户。</w:t>
      </w:r>
    </w:p>
    <w:p w:rsidR="0018619C" w:rsidRPr="0018619C" w:rsidRDefault="0018619C" w:rsidP="0018619C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18619C">
        <w:rPr>
          <w:rFonts w:ascii="仿宋" w:eastAsia="仿宋" w:hAnsi="仿宋" w:hint="eastAsia"/>
          <w:sz w:val="32"/>
          <w:szCs w:val="32"/>
        </w:rPr>
        <w:t>（三）其他收入1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Pr="0018619C">
        <w:rPr>
          <w:rFonts w:ascii="仿宋" w:eastAsia="仿宋" w:hAnsi="仿宋" w:hint="eastAsia"/>
          <w:sz w:val="32"/>
          <w:szCs w:val="32"/>
        </w:rPr>
        <w:t>585.54</w:t>
      </w:r>
      <w:r w:rsidR="00B536EA">
        <w:rPr>
          <w:rFonts w:ascii="仿宋" w:eastAsia="仿宋" w:hAnsi="仿宋" w:hint="eastAsia"/>
          <w:sz w:val="32"/>
          <w:szCs w:val="32"/>
        </w:rPr>
        <w:t>万元</w:t>
      </w:r>
      <w:r w:rsidRPr="0018619C">
        <w:rPr>
          <w:rFonts w:ascii="仿宋" w:eastAsia="仿宋" w:hAnsi="仿宋" w:hint="eastAsia"/>
          <w:sz w:val="32"/>
          <w:szCs w:val="32"/>
        </w:rPr>
        <w:t>,占全年收入的5.67%。主要是资产出租收入、利息收入</w:t>
      </w:r>
      <w:r w:rsidR="007752B7">
        <w:rPr>
          <w:rFonts w:ascii="仿宋" w:eastAsia="仿宋" w:hAnsi="仿宋" w:hint="eastAsia"/>
          <w:sz w:val="32"/>
          <w:szCs w:val="32"/>
        </w:rPr>
        <w:t>、清理ACCA学费、一卡通</w:t>
      </w:r>
      <w:r w:rsidR="007752B7">
        <w:rPr>
          <w:rFonts w:ascii="仿宋" w:eastAsia="仿宋" w:hAnsi="仿宋" w:hint="eastAsia"/>
          <w:sz w:val="32"/>
          <w:szCs w:val="32"/>
        </w:rPr>
        <w:lastRenderedPageBreak/>
        <w:t>工本费和维护费转</w:t>
      </w:r>
      <w:r w:rsidR="009A2026">
        <w:rPr>
          <w:rFonts w:ascii="仿宋" w:eastAsia="仿宋" w:hAnsi="仿宋" w:hint="eastAsia"/>
          <w:sz w:val="32"/>
          <w:szCs w:val="32"/>
        </w:rPr>
        <w:t>增</w:t>
      </w:r>
      <w:r w:rsidR="007752B7">
        <w:rPr>
          <w:rFonts w:ascii="仿宋" w:eastAsia="仿宋" w:hAnsi="仿宋" w:hint="eastAsia"/>
          <w:sz w:val="32"/>
          <w:szCs w:val="32"/>
        </w:rPr>
        <w:t>收入</w:t>
      </w:r>
      <w:r w:rsidRPr="0018619C">
        <w:rPr>
          <w:rFonts w:ascii="仿宋" w:eastAsia="仿宋" w:hAnsi="仿宋" w:hint="eastAsia"/>
          <w:sz w:val="32"/>
          <w:szCs w:val="32"/>
        </w:rPr>
        <w:t>。</w:t>
      </w:r>
    </w:p>
    <w:p w:rsidR="007752B7" w:rsidRDefault="007752B7" w:rsidP="0018619C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三、支出决算情况说明</w:t>
      </w:r>
    </w:p>
    <w:p w:rsidR="00B536EA" w:rsidRPr="00B536EA" w:rsidRDefault="00B536EA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B536EA">
        <w:rPr>
          <w:rFonts w:ascii="仿宋" w:eastAsia="仿宋" w:hAnsi="仿宋" w:hint="eastAsia"/>
          <w:sz w:val="32"/>
          <w:szCs w:val="32"/>
        </w:rPr>
        <w:t>本年支出27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Pr="00B536EA">
        <w:rPr>
          <w:rFonts w:ascii="仿宋" w:eastAsia="仿宋" w:hAnsi="仿宋" w:hint="eastAsia"/>
          <w:sz w:val="32"/>
          <w:szCs w:val="32"/>
        </w:rPr>
        <w:t>014.87</w:t>
      </w:r>
      <w:r>
        <w:rPr>
          <w:rFonts w:ascii="仿宋" w:eastAsia="仿宋" w:hAnsi="仿宋" w:hint="eastAsia"/>
          <w:sz w:val="32"/>
          <w:szCs w:val="32"/>
        </w:rPr>
        <w:t>万元，主要支出项目执行情况如下：</w:t>
      </w:r>
    </w:p>
    <w:p w:rsidR="009A2026" w:rsidRDefault="009A2026" w:rsidP="009A2026">
      <w:pPr>
        <w:numPr>
          <w:ilvl w:val="0"/>
          <w:numId w:val="1"/>
        </w:num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人员支出16,332.32万元</w:t>
      </w:r>
      <w:r>
        <w:rPr>
          <w:rFonts w:ascii="仿宋" w:eastAsia="仿宋" w:hAnsi="仿宋" w:hint="eastAsia"/>
          <w:sz w:val="32"/>
          <w:szCs w:val="32"/>
        </w:rPr>
        <w:t>，比上年增加2,109.91万元，增长14.84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其中</w:t>
      </w:r>
      <w:r>
        <w:rPr>
          <w:rFonts w:ascii="仿宋" w:eastAsia="仿宋" w:hAnsi="仿宋" w:hint="eastAsia"/>
          <w:sz w:val="32"/>
          <w:szCs w:val="32"/>
        </w:rPr>
        <w:t>：职工工资</w:t>
      </w:r>
      <w:r>
        <w:rPr>
          <w:rFonts w:ascii="仿宋" w:eastAsia="仿宋" w:hAnsi="仿宋" w:cs="宋体" w:hint="eastAsia"/>
          <w:sz w:val="32"/>
          <w:szCs w:val="32"/>
        </w:rPr>
        <w:t>支出11,440.34万元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cs="宋体" w:hint="eastAsia"/>
          <w:sz w:val="32"/>
          <w:szCs w:val="32"/>
        </w:rPr>
        <w:t>离退休工资933.18万元；其他工资支出734.19万元；公积金支出909.5万元；社会保障支出2,315.11万元。</w:t>
      </w:r>
    </w:p>
    <w:p w:rsidR="009A2026" w:rsidRDefault="009A2026" w:rsidP="009A202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2、运转保障支出6,538.47万元</w:t>
      </w:r>
      <w:r>
        <w:rPr>
          <w:rFonts w:ascii="仿宋" w:eastAsia="仿宋" w:hAnsi="仿宋" w:hint="eastAsia"/>
          <w:sz w:val="32"/>
          <w:szCs w:val="32"/>
        </w:rPr>
        <w:t>，比上年减少1,364.52万元，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降低17.27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其中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>教学事务支出2,126.28万元，减少1,363.84万元；学生事务支出1,567.13万元，增加94.45万元；行政管理支出885.99万元，增加32.64万元；后勤保障支出1,959.07万元，减少127.81万元。</w:t>
      </w:r>
    </w:p>
    <w:p w:rsidR="00B536EA" w:rsidRPr="009A2026" w:rsidRDefault="009A2026" w:rsidP="009A2026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bookmarkStart w:id="0" w:name="OLE_LINK2"/>
      <w:r>
        <w:rPr>
          <w:rFonts w:ascii="仿宋" w:eastAsia="仿宋" w:hAnsi="仿宋" w:cs="宋体" w:hint="eastAsia"/>
          <w:sz w:val="32"/>
          <w:szCs w:val="32"/>
        </w:rPr>
        <w:t>发展建设支出</w:t>
      </w:r>
      <w:bookmarkEnd w:id="0"/>
      <w:r>
        <w:rPr>
          <w:rFonts w:ascii="仿宋" w:eastAsia="仿宋" w:hAnsi="仿宋" w:cs="宋体" w:hint="eastAsia"/>
          <w:sz w:val="32"/>
          <w:szCs w:val="32"/>
        </w:rPr>
        <w:t>4,144.08万元</w:t>
      </w:r>
      <w:r>
        <w:rPr>
          <w:rFonts w:ascii="仿宋" w:eastAsia="仿宋" w:hAnsi="仿宋" w:hint="eastAsia"/>
          <w:sz w:val="32"/>
          <w:szCs w:val="32"/>
        </w:rPr>
        <w:t>，比上年增加163.05万元，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增长4.1%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其中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>科研事业支出495.94万元，减少150.56万元；基础设施及实验室建设支出3,304.53万元，增加246.36万元；人才工程支出320.5万元，增加70.55万元；核心期刊创建工程支出23.11万元，减少3.3万元。</w:t>
      </w:r>
    </w:p>
    <w:p w:rsidR="0018619C" w:rsidRDefault="00691257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四、财政拨款收入支出决算总体情况说明</w:t>
      </w:r>
    </w:p>
    <w:p w:rsidR="00691257" w:rsidRDefault="00E339B4" w:rsidP="00B536EA">
      <w:pPr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2018年，财政拨款收入15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440.16万元，比上年减少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532</w:t>
      </w:r>
      <w:r>
        <w:rPr>
          <w:rFonts w:ascii="仿宋" w:eastAsia="仿宋" w:hAnsi="仿宋" w:hint="eastAsia"/>
          <w:sz w:val="32"/>
          <w:szCs w:val="32"/>
        </w:rPr>
        <w:t>万元，降低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0.03%。</w:t>
      </w:r>
    </w:p>
    <w:p w:rsidR="002C0A35" w:rsidRDefault="00E339B4" w:rsidP="002C0A35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2018年的财政拨款支出15</w:t>
      </w:r>
      <w:r w:rsidR="00816C02"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581.31万元，比上年减少3</w:t>
      </w:r>
      <w:r w:rsidR="00816C02"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165.40万元，</w:t>
      </w:r>
      <w:r w:rsidR="002C0A35">
        <w:rPr>
          <w:rFonts w:ascii="仿宋" w:eastAsia="仿宋" w:hAnsi="仿宋" w:hint="eastAsia"/>
          <w:color w:val="000000" w:themeColor="text1"/>
          <w:sz w:val="32"/>
          <w:szCs w:val="32"/>
        </w:rPr>
        <w:t>下降20.3%。其中的</w:t>
      </w:r>
      <w:r w:rsidR="002C0A35">
        <w:rPr>
          <w:rFonts w:ascii="仿宋" w:eastAsia="仿宋" w:hAnsi="仿宋" w:cs="Times New Roman" w:hint="eastAsia"/>
          <w:kern w:val="2"/>
          <w:sz w:val="32"/>
          <w:szCs w:val="32"/>
        </w:rPr>
        <w:t>教学事务支出2,126.28</w:t>
      </w:r>
      <w:r w:rsidR="002C0A35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万元，比上年减少1,363.84万元，与上年相比，主要减少的是评估专项经费</w:t>
      </w:r>
      <w:r w:rsidR="002C0A35">
        <w:rPr>
          <w:rFonts w:ascii="仿宋" w:eastAsia="仿宋" w:hAnsi="仿宋" w:hint="eastAsia"/>
          <w:sz w:val="32"/>
          <w:szCs w:val="32"/>
        </w:rPr>
        <w:t>；后勤保障支出比上年减少127.81万元，主要是维修专项经费减少。</w:t>
      </w:r>
    </w:p>
    <w:p w:rsidR="00690A1B" w:rsidRDefault="002C0A35" w:rsidP="00E534B6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690A1B">
        <w:rPr>
          <w:rFonts w:ascii="仿宋" w:eastAsia="仿宋" w:hAnsi="仿宋" w:hint="eastAsia"/>
          <w:sz w:val="32"/>
          <w:szCs w:val="32"/>
        </w:rPr>
        <w:t>一般公共预算财政拨款支出决算情况说明</w:t>
      </w:r>
    </w:p>
    <w:p w:rsidR="00E339B4" w:rsidRDefault="00690A1B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财政拨款支出全年总计</w:t>
      </w:r>
      <w:r>
        <w:rPr>
          <w:rFonts w:ascii="仿宋" w:eastAsia="仿宋" w:hAnsi="仿宋" w:hint="eastAsia"/>
          <w:sz w:val="32"/>
          <w:szCs w:val="32"/>
        </w:rPr>
        <w:t>15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581.31万元，占全年总支出的</w:t>
      </w:r>
      <w:r w:rsidR="00AD25AA">
        <w:rPr>
          <w:rFonts w:ascii="仿宋" w:eastAsia="仿宋" w:hAnsi="仿宋" w:hint="eastAsia"/>
          <w:sz w:val="32"/>
          <w:szCs w:val="32"/>
        </w:rPr>
        <w:t>57.68%。</w:t>
      </w:r>
      <w:r w:rsidR="0001657C">
        <w:rPr>
          <w:rFonts w:ascii="仿宋" w:eastAsia="仿宋" w:hAnsi="仿宋" w:hint="eastAsia"/>
          <w:sz w:val="32"/>
          <w:szCs w:val="32"/>
        </w:rPr>
        <w:t>其中基本支出12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01657C">
        <w:rPr>
          <w:rFonts w:ascii="仿宋" w:eastAsia="仿宋" w:hAnsi="仿宋" w:hint="eastAsia"/>
          <w:sz w:val="32"/>
          <w:szCs w:val="32"/>
        </w:rPr>
        <w:t>168.92万元，占财政拨款总支出的78.10%；项目支出3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01657C">
        <w:rPr>
          <w:rFonts w:ascii="仿宋" w:eastAsia="仿宋" w:hAnsi="仿宋" w:hint="eastAsia"/>
          <w:sz w:val="32"/>
          <w:szCs w:val="32"/>
        </w:rPr>
        <w:t>412.39万元，占财政拨款总支出的21.90%。</w:t>
      </w:r>
    </w:p>
    <w:p w:rsidR="006728D7" w:rsidRDefault="006728D7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在财政拨款支出中，工资福利支出11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680.42万元，占比74.96%；商品和服务支出2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875.79万元，占比18.46%；对个人和家庭的补助1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025.10万元，占比5.60%，主要是助学金。</w:t>
      </w:r>
    </w:p>
    <w:p w:rsidR="008F77DF" w:rsidRDefault="00452691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财政拨款支出年初预算数为12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368.36万元，年末决算数较年初预算数增加3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212.95万元，</w:t>
      </w:r>
      <w:r w:rsidR="008D699F">
        <w:rPr>
          <w:rFonts w:ascii="仿宋" w:eastAsia="仿宋" w:hAnsi="仿宋" w:hint="eastAsia"/>
          <w:sz w:val="32"/>
          <w:szCs w:val="32"/>
        </w:rPr>
        <w:t>均属年中追加预算，主要增加情况</w:t>
      </w:r>
      <w:r>
        <w:rPr>
          <w:rFonts w:ascii="仿宋" w:eastAsia="仿宋" w:hAnsi="仿宋" w:hint="eastAsia"/>
          <w:sz w:val="32"/>
          <w:szCs w:val="32"/>
        </w:rPr>
        <w:t>：教育支出增加2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979.61万元，一般公共服务支出增加39.00万元，科学技术支出增加97.61万元，文化体育与传媒支出增加59.52万元，社会保障和就业支出增加15.30万元。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1657C" w:rsidRDefault="0001657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六、一般公共预算财政拨款基本支出决算情况说明</w:t>
      </w:r>
    </w:p>
    <w:p w:rsidR="0001657C" w:rsidRDefault="003D25F0" w:rsidP="00662DF2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财政拨款基本支出</w:t>
      </w:r>
      <w:r>
        <w:rPr>
          <w:rFonts w:ascii="仿宋" w:eastAsia="仿宋" w:hAnsi="仿宋" w:hint="eastAsia"/>
          <w:sz w:val="32"/>
          <w:szCs w:val="32"/>
        </w:rPr>
        <w:t>12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168.92万元，</w:t>
      </w:r>
      <w:r w:rsidR="0064607D">
        <w:rPr>
          <w:rFonts w:ascii="仿宋" w:eastAsia="仿宋" w:hAnsi="仿宋" w:hint="eastAsia"/>
          <w:sz w:val="32"/>
          <w:szCs w:val="32"/>
        </w:rPr>
        <w:t>占财政拨款支出的78.10%。</w:t>
      </w:r>
      <w:r w:rsidR="005735EE">
        <w:rPr>
          <w:rFonts w:ascii="仿宋" w:eastAsia="仿宋" w:hAnsi="仿宋" w:hint="eastAsia"/>
          <w:sz w:val="32"/>
          <w:szCs w:val="32"/>
        </w:rPr>
        <w:t>人员经费11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5735EE">
        <w:rPr>
          <w:rFonts w:ascii="仿宋" w:eastAsia="仿宋" w:hAnsi="仿宋" w:hint="eastAsia"/>
          <w:sz w:val="32"/>
          <w:szCs w:val="32"/>
        </w:rPr>
        <w:t>682.92万元，占比96.01%，其中：基本工资3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5735EE">
        <w:rPr>
          <w:rFonts w:ascii="仿宋" w:eastAsia="仿宋" w:hAnsi="仿宋" w:hint="eastAsia"/>
          <w:sz w:val="32"/>
          <w:szCs w:val="32"/>
        </w:rPr>
        <w:t>469.57万元，绩效工资5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5735EE">
        <w:rPr>
          <w:rFonts w:ascii="仿宋" w:eastAsia="仿宋" w:hAnsi="仿宋" w:hint="eastAsia"/>
          <w:sz w:val="32"/>
          <w:szCs w:val="32"/>
        </w:rPr>
        <w:t>290.66万元，</w:t>
      </w:r>
      <w:r w:rsidR="00662DF2">
        <w:rPr>
          <w:rFonts w:ascii="仿宋" w:eastAsia="仿宋" w:hAnsi="仿宋" w:hint="eastAsia"/>
          <w:sz w:val="32"/>
          <w:szCs w:val="32"/>
        </w:rPr>
        <w:t>社会保障</w:t>
      </w:r>
      <w:r w:rsidR="00662DF2">
        <w:rPr>
          <w:rFonts w:ascii="仿宋" w:eastAsia="仿宋" w:hAnsi="仿宋" w:hint="eastAsia"/>
          <w:sz w:val="32"/>
          <w:szCs w:val="32"/>
        </w:rPr>
        <w:lastRenderedPageBreak/>
        <w:t>缴费2</w:t>
      </w:r>
      <w:r w:rsidR="00816C02">
        <w:rPr>
          <w:rFonts w:ascii="仿宋" w:eastAsia="仿宋" w:hAnsi="仿宋" w:hint="eastAsia"/>
          <w:sz w:val="32"/>
          <w:szCs w:val="32"/>
        </w:rPr>
        <w:t>,</w:t>
      </w:r>
      <w:r w:rsidR="00662DF2">
        <w:rPr>
          <w:rFonts w:ascii="仿宋" w:eastAsia="仿宋" w:hAnsi="仿宋" w:hint="eastAsia"/>
          <w:sz w:val="32"/>
          <w:szCs w:val="32"/>
        </w:rPr>
        <w:t>295.65万元，其他工资福利支出175.00万元。</w:t>
      </w:r>
      <w:r w:rsidR="005735EE">
        <w:rPr>
          <w:rFonts w:ascii="仿宋" w:eastAsia="仿宋" w:hAnsi="仿宋" w:hint="eastAsia"/>
          <w:sz w:val="32"/>
          <w:szCs w:val="32"/>
        </w:rPr>
        <w:t>日常公用经费486.00万元，占比3.99%</w:t>
      </w:r>
      <w:r w:rsidR="00662DF2">
        <w:rPr>
          <w:rFonts w:ascii="仿宋" w:eastAsia="仿宋" w:hAnsi="仿宋" w:hint="eastAsia"/>
          <w:sz w:val="32"/>
          <w:szCs w:val="32"/>
        </w:rPr>
        <w:t>，其中：电费200.00万元，水费34.50万元，维修（护）费50万元，劳务费150.00万元</w:t>
      </w:r>
      <w:r w:rsidR="005735EE">
        <w:rPr>
          <w:rFonts w:ascii="仿宋" w:eastAsia="仿宋" w:hAnsi="仿宋" w:hint="eastAsia"/>
          <w:sz w:val="32"/>
          <w:szCs w:val="32"/>
        </w:rPr>
        <w:t>。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七、一般公共预算财政拨款“三公”经费支出决算情况说明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  <w:r w:rsidR="001C1033">
        <w:rPr>
          <w:rFonts w:ascii="仿宋" w:eastAsia="仿宋" w:hAnsi="仿宋" w:hint="eastAsia"/>
          <w:sz w:val="32"/>
          <w:szCs w:val="32"/>
        </w:rPr>
        <w:t>一般公共预算财政拨款“三公”经费支出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八、政府性基金预算收入支出决算情况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无政府性基金收支。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九、关于2018年度预算绩效情况说明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p w:rsidR="00EB2A2C" w:rsidRDefault="00EB2A2C" w:rsidP="00B536EA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十、其他重要事项</w:t>
      </w:r>
    </w:p>
    <w:p w:rsidR="00EB2A2C" w:rsidRPr="00EB2A2C" w:rsidRDefault="00EB2A2C" w:rsidP="00EB2A2C">
      <w:pPr>
        <w:ind w:firstLine="630"/>
        <w:jc w:val="left"/>
        <w:rPr>
          <w:rFonts w:ascii="仿宋" w:eastAsia="仿宋" w:hAnsi="仿宋"/>
          <w:sz w:val="32"/>
          <w:szCs w:val="32"/>
        </w:rPr>
      </w:pPr>
      <w:r w:rsidRPr="00EB2A2C">
        <w:rPr>
          <w:rFonts w:ascii="仿宋" w:eastAsia="仿宋" w:hAnsi="仿宋" w:hint="eastAsia"/>
          <w:sz w:val="32"/>
          <w:szCs w:val="32"/>
        </w:rPr>
        <w:t>（一）政府采购支出情况。</w:t>
      </w:r>
      <w:r>
        <w:rPr>
          <w:rFonts w:ascii="仿宋" w:eastAsia="仿宋" w:hAnsi="仿宋" w:hint="eastAsia"/>
          <w:sz w:val="32"/>
          <w:szCs w:val="32"/>
        </w:rPr>
        <w:t>学校</w:t>
      </w:r>
      <w:r w:rsidRPr="00EB2A2C">
        <w:rPr>
          <w:rFonts w:ascii="仿宋" w:eastAsia="仿宋" w:hAnsi="仿宋" w:hint="eastAsia"/>
          <w:sz w:val="32"/>
          <w:szCs w:val="32"/>
        </w:rPr>
        <w:t>2018 年度政府采购支出总额</w:t>
      </w:r>
      <w:r w:rsidR="00741FBD">
        <w:rPr>
          <w:rFonts w:ascii="仿宋" w:eastAsia="仿宋" w:hAnsi="仿宋" w:hint="eastAsia"/>
          <w:sz w:val="32"/>
          <w:szCs w:val="32"/>
        </w:rPr>
        <w:t>2430</w:t>
      </w:r>
      <w:r w:rsidRPr="00EB2A2C">
        <w:rPr>
          <w:rFonts w:ascii="仿宋" w:eastAsia="仿宋" w:hAnsi="仿宋" w:hint="eastAsia"/>
          <w:sz w:val="32"/>
          <w:szCs w:val="32"/>
        </w:rPr>
        <w:t xml:space="preserve"> 万元，其中：政府采购货物支出</w:t>
      </w:r>
      <w:r w:rsidR="00741FBD">
        <w:rPr>
          <w:rFonts w:ascii="仿宋" w:eastAsia="仿宋" w:hAnsi="仿宋" w:hint="eastAsia"/>
          <w:sz w:val="32"/>
          <w:szCs w:val="32"/>
        </w:rPr>
        <w:t>950</w:t>
      </w:r>
      <w:r w:rsidRPr="00EB2A2C">
        <w:rPr>
          <w:rFonts w:ascii="仿宋" w:eastAsia="仿宋" w:hAnsi="仿宋" w:hint="eastAsia"/>
          <w:sz w:val="32"/>
          <w:szCs w:val="32"/>
        </w:rPr>
        <w:t xml:space="preserve"> 万元、政府采购工程支出</w:t>
      </w:r>
      <w:r w:rsidR="00741FBD">
        <w:rPr>
          <w:rFonts w:ascii="仿宋" w:eastAsia="仿宋" w:hAnsi="仿宋" w:hint="eastAsia"/>
          <w:sz w:val="32"/>
          <w:szCs w:val="32"/>
        </w:rPr>
        <w:t>1090</w:t>
      </w:r>
      <w:r w:rsidRPr="00EB2A2C">
        <w:rPr>
          <w:rFonts w:ascii="仿宋" w:eastAsia="仿宋" w:hAnsi="仿宋" w:hint="eastAsia"/>
          <w:sz w:val="32"/>
          <w:szCs w:val="32"/>
        </w:rPr>
        <w:t xml:space="preserve"> 万元、政府采购服务支出</w:t>
      </w:r>
      <w:r w:rsidR="00741FBD">
        <w:rPr>
          <w:rFonts w:ascii="仿宋" w:eastAsia="仿宋" w:hAnsi="仿宋" w:hint="eastAsia"/>
          <w:sz w:val="32"/>
          <w:szCs w:val="32"/>
        </w:rPr>
        <w:t>390</w:t>
      </w:r>
      <w:r w:rsidRPr="00EB2A2C">
        <w:rPr>
          <w:rFonts w:ascii="仿宋" w:eastAsia="仿宋" w:hAnsi="仿宋" w:hint="eastAsia"/>
          <w:sz w:val="32"/>
          <w:szCs w:val="32"/>
        </w:rPr>
        <w:t>万元。</w:t>
      </w:r>
    </w:p>
    <w:p w:rsidR="00EB2A2C" w:rsidRPr="0001657C" w:rsidRDefault="001C1033" w:rsidP="00EB2A2C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 w:rsidR="00EB2A2C" w:rsidRPr="00EB2A2C">
        <w:rPr>
          <w:rFonts w:ascii="仿宋" w:eastAsia="仿宋" w:hAnsi="仿宋" w:hint="eastAsia"/>
          <w:sz w:val="32"/>
          <w:szCs w:val="32"/>
        </w:rPr>
        <w:t>）国有资产占用情况。截至2018年12 月31 日，</w:t>
      </w:r>
      <w:r w:rsidR="00741FBD">
        <w:rPr>
          <w:rFonts w:ascii="仿宋" w:eastAsia="仿宋" w:hAnsi="仿宋" w:hint="eastAsia"/>
          <w:sz w:val="32"/>
          <w:szCs w:val="32"/>
        </w:rPr>
        <w:t>学校</w:t>
      </w:r>
      <w:r w:rsidR="00EB2A2C" w:rsidRPr="00EB2A2C">
        <w:rPr>
          <w:rFonts w:ascii="仿宋" w:eastAsia="仿宋" w:hAnsi="仿宋" w:hint="eastAsia"/>
          <w:sz w:val="32"/>
          <w:szCs w:val="32"/>
        </w:rPr>
        <w:t>共有车辆</w:t>
      </w:r>
      <w:r w:rsidR="00741FBD">
        <w:rPr>
          <w:rFonts w:ascii="仿宋" w:eastAsia="仿宋" w:hAnsi="仿宋" w:hint="eastAsia"/>
          <w:sz w:val="32"/>
          <w:szCs w:val="32"/>
        </w:rPr>
        <w:t>6</w:t>
      </w:r>
      <w:r w:rsidR="00EB2A2C" w:rsidRPr="00EB2A2C">
        <w:rPr>
          <w:rFonts w:ascii="仿宋" w:eastAsia="仿宋" w:hAnsi="仿宋" w:hint="eastAsia"/>
          <w:sz w:val="32"/>
          <w:szCs w:val="32"/>
        </w:rPr>
        <w:t xml:space="preserve"> 辆，</w:t>
      </w:r>
      <w:r w:rsidR="00741FBD">
        <w:rPr>
          <w:rFonts w:ascii="仿宋" w:eastAsia="仿宋" w:hAnsi="仿宋" w:hint="eastAsia"/>
          <w:sz w:val="32"/>
          <w:szCs w:val="32"/>
        </w:rPr>
        <w:t>均属</w:t>
      </w:r>
      <w:r w:rsidR="00EB2A2C" w:rsidRPr="00EB2A2C">
        <w:rPr>
          <w:rFonts w:ascii="仿宋" w:eastAsia="仿宋" w:hAnsi="仿宋" w:hint="eastAsia"/>
          <w:sz w:val="32"/>
          <w:szCs w:val="32"/>
        </w:rPr>
        <w:t>其他用车；单位价值50 万元以上通用设备</w:t>
      </w:r>
      <w:r w:rsidR="00741FBD">
        <w:rPr>
          <w:rFonts w:ascii="仿宋" w:eastAsia="仿宋" w:hAnsi="仿宋" w:hint="eastAsia"/>
          <w:sz w:val="32"/>
          <w:szCs w:val="32"/>
        </w:rPr>
        <w:t>3</w:t>
      </w:r>
      <w:r w:rsidR="00EB2A2C" w:rsidRPr="00EB2A2C">
        <w:rPr>
          <w:rFonts w:ascii="仿宋" w:eastAsia="仿宋" w:hAnsi="仿宋" w:hint="eastAsia"/>
          <w:sz w:val="32"/>
          <w:szCs w:val="32"/>
        </w:rPr>
        <w:t>台（套）。</w:t>
      </w:r>
    </w:p>
    <w:sectPr w:rsidR="00EB2A2C" w:rsidRPr="0001657C" w:rsidSect="00EE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BC" w:rsidRDefault="001A19BC" w:rsidP="002A006E">
      <w:r>
        <w:separator/>
      </w:r>
    </w:p>
  </w:endnote>
  <w:endnote w:type="continuationSeparator" w:id="1">
    <w:p w:rsidR="001A19BC" w:rsidRDefault="001A19BC" w:rsidP="002A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BC" w:rsidRDefault="001A19BC" w:rsidP="002A006E">
      <w:r>
        <w:separator/>
      </w:r>
    </w:p>
  </w:footnote>
  <w:footnote w:type="continuationSeparator" w:id="1">
    <w:p w:rsidR="001A19BC" w:rsidRDefault="001A19BC" w:rsidP="002A0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2ECE0D"/>
    <w:multiLevelType w:val="multilevel"/>
    <w:tmpl w:val="B02ECE0D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06E"/>
    <w:rsid w:val="00004B38"/>
    <w:rsid w:val="00005E0A"/>
    <w:rsid w:val="0001657C"/>
    <w:rsid w:val="0002245D"/>
    <w:rsid w:val="0002289C"/>
    <w:rsid w:val="00022C5E"/>
    <w:rsid w:val="00024CD2"/>
    <w:rsid w:val="0005459F"/>
    <w:rsid w:val="0006551D"/>
    <w:rsid w:val="00077DF3"/>
    <w:rsid w:val="00086578"/>
    <w:rsid w:val="000A6FFB"/>
    <w:rsid w:val="00102150"/>
    <w:rsid w:val="00147554"/>
    <w:rsid w:val="00167669"/>
    <w:rsid w:val="00170F05"/>
    <w:rsid w:val="0018619C"/>
    <w:rsid w:val="001A19BC"/>
    <w:rsid w:val="001C1033"/>
    <w:rsid w:val="001E4F3D"/>
    <w:rsid w:val="00281D63"/>
    <w:rsid w:val="00284966"/>
    <w:rsid w:val="00296BAB"/>
    <w:rsid w:val="002A006E"/>
    <w:rsid w:val="002C0A35"/>
    <w:rsid w:val="002F291C"/>
    <w:rsid w:val="00367C9D"/>
    <w:rsid w:val="00373AA4"/>
    <w:rsid w:val="003845D9"/>
    <w:rsid w:val="003D25F0"/>
    <w:rsid w:val="00452691"/>
    <w:rsid w:val="00472003"/>
    <w:rsid w:val="004D3399"/>
    <w:rsid w:val="004F4354"/>
    <w:rsid w:val="00541562"/>
    <w:rsid w:val="005735EE"/>
    <w:rsid w:val="0057675A"/>
    <w:rsid w:val="00581AF9"/>
    <w:rsid w:val="005F57C7"/>
    <w:rsid w:val="0064607D"/>
    <w:rsid w:val="00656D62"/>
    <w:rsid w:val="00662DF2"/>
    <w:rsid w:val="006728D7"/>
    <w:rsid w:val="006803E0"/>
    <w:rsid w:val="00690A1B"/>
    <w:rsid w:val="00691257"/>
    <w:rsid w:val="0069542B"/>
    <w:rsid w:val="006979C6"/>
    <w:rsid w:val="006B5E63"/>
    <w:rsid w:val="006B6299"/>
    <w:rsid w:val="006D3455"/>
    <w:rsid w:val="006D7FD4"/>
    <w:rsid w:val="00735F10"/>
    <w:rsid w:val="00741FBD"/>
    <w:rsid w:val="007752B7"/>
    <w:rsid w:val="00780C5E"/>
    <w:rsid w:val="00816C02"/>
    <w:rsid w:val="008301FD"/>
    <w:rsid w:val="00836619"/>
    <w:rsid w:val="0084012E"/>
    <w:rsid w:val="00867FA5"/>
    <w:rsid w:val="00886447"/>
    <w:rsid w:val="008B2C52"/>
    <w:rsid w:val="008C3806"/>
    <w:rsid w:val="008D245A"/>
    <w:rsid w:val="008D699F"/>
    <w:rsid w:val="008E2FD5"/>
    <w:rsid w:val="008E4144"/>
    <w:rsid w:val="008E70C1"/>
    <w:rsid w:val="008F6059"/>
    <w:rsid w:val="008F7605"/>
    <w:rsid w:val="008F77DF"/>
    <w:rsid w:val="009A2026"/>
    <w:rsid w:val="00A5750A"/>
    <w:rsid w:val="00A766BF"/>
    <w:rsid w:val="00AA4E69"/>
    <w:rsid w:val="00AD25AA"/>
    <w:rsid w:val="00B536EA"/>
    <w:rsid w:val="00BA29FB"/>
    <w:rsid w:val="00BE3B78"/>
    <w:rsid w:val="00C026BB"/>
    <w:rsid w:val="00D8421A"/>
    <w:rsid w:val="00E339B4"/>
    <w:rsid w:val="00E534B6"/>
    <w:rsid w:val="00EB2A2C"/>
    <w:rsid w:val="00EE4C0C"/>
    <w:rsid w:val="00F05FBB"/>
    <w:rsid w:val="00F955E7"/>
    <w:rsid w:val="00FA73CC"/>
    <w:rsid w:val="00FB7CA7"/>
    <w:rsid w:val="00FD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0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06E"/>
    <w:rPr>
      <w:sz w:val="18"/>
      <w:szCs w:val="18"/>
    </w:rPr>
  </w:style>
  <w:style w:type="table" w:styleId="a5">
    <w:name w:val="Table Grid"/>
    <w:basedOn w:val="a1"/>
    <w:uiPriority w:val="59"/>
    <w:rsid w:val="00A575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2C0A35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BA29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29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B2E784-9177-46FE-839A-018B5B2B7C2E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zh-CN" altLang="en-US"/>
        </a:p>
      </dgm:t>
    </dgm:pt>
    <dgm:pt modelId="{C3166CB1-036B-4741-9EEE-3B39DEEB7820}">
      <dgm:prSet phldrT="[文本]" phldr="1"/>
      <dgm:spPr/>
      <dgm:t>
        <a:bodyPr/>
        <a:lstStyle/>
        <a:p>
          <a:endParaRPr lang="zh-CN" altLang="en-US"/>
        </a:p>
      </dgm:t>
    </dgm:pt>
    <dgm:pt modelId="{70D1DB63-BF3F-4E5F-9AA3-63463DC5F068}" type="parTrans" cxnId="{C4FE35F3-40DE-48F9-9DC7-06F10ADF6008}">
      <dgm:prSet/>
      <dgm:spPr/>
      <dgm:t>
        <a:bodyPr/>
        <a:lstStyle/>
        <a:p>
          <a:endParaRPr lang="zh-CN" altLang="en-US"/>
        </a:p>
      </dgm:t>
    </dgm:pt>
    <dgm:pt modelId="{53DD6A00-CF40-4355-B24D-F68F95F5373C}" type="sibTrans" cxnId="{C4FE35F3-40DE-48F9-9DC7-06F10ADF6008}">
      <dgm:prSet/>
      <dgm:spPr/>
      <dgm:t>
        <a:bodyPr/>
        <a:lstStyle/>
        <a:p>
          <a:endParaRPr lang="zh-CN" altLang="en-US"/>
        </a:p>
      </dgm:t>
    </dgm:pt>
    <dgm:pt modelId="{4E6C7928-DFBA-4706-BFE1-5D13A8EFA3D0}">
      <dgm:prSet phldrT="[文本]" phldr="1"/>
      <dgm:spPr/>
      <dgm:t>
        <a:bodyPr/>
        <a:lstStyle/>
        <a:p>
          <a:endParaRPr lang="zh-CN" altLang="en-US"/>
        </a:p>
      </dgm:t>
    </dgm:pt>
    <dgm:pt modelId="{2059D389-4C82-4316-8D36-A1BCF8788492}" type="parTrans" cxnId="{756E9FCD-3491-43A1-B889-C27FA0D7F6FD}">
      <dgm:prSet/>
      <dgm:spPr/>
      <dgm:t>
        <a:bodyPr/>
        <a:lstStyle/>
        <a:p>
          <a:endParaRPr lang="zh-CN" altLang="en-US"/>
        </a:p>
      </dgm:t>
    </dgm:pt>
    <dgm:pt modelId="{4349BE3E-0AA5-45BB-8B5A-A1045E3F5FB1}" type="sibTrans" cxnId="{756E9FCD-3491-43A1-B889-C27FA0D7F6FD}">
      <dgm:prSet/>
      <dgm:spPr/>
      <dgm:t>
        <a:bodyPr/>
        <a:lstStyle/>
        <a:p>
          <a:endParaRPr lang="zh-CN" altLang="en-US"/>
        </a:p>
      </dgm:t>
    </dgm:pt>
    <dgm:pt modelId="{6F559F50-EF40-475A-AE5C-988520976201}">
      <dgm:prSet phldrT="[文本]" phldr="1"/>
      <dgm:spPr/>
      <dgm:t>
        <a:bodyPr/>
        <a:lstStyle/>
        <a:p>
          <a:endParaRPr lang="zh-CN" altLang="en-US"/>
        </a:p>
      </dgm:t>
    </dgm:pt>
    <dgm:pt modelId="{AF347E8D-E850-45A2-A59B-5F1FA5119A91}" type="parTrans" cxnId="{C2FCB3DF-723A-4588-901D-903B49005062}">
      <dgm:prSet/>
      <dgm:spPr/>
      <dgm:t>
        <a:bodyPr/>
        <a:lstStyle/>
        <a:p>
          <a:endParaRPr lang="zh-CN" altLang="en-US"/>
        </a:p>
      </dgm:t>
    </dgm:pt>
    <dgm:pt modelId="{D7999CFE-1AC6-4CEB-A8F0-7FED1FE17427}" type="sibTrans" cxnId="{C2FCB3DF-723A-4588-901D-903B49005062}">
      <dgm:prSet/>
      <dgm:spPr/>
      <dgm:t>
        <a:bodyPr/>
        <a:lstStyle/>
        <a:p>
          <a:endParaRPr lang="zh-CN" altLang="en-US"/>
        </a:p>
      </dgm:t>
    </dgm:pt>
    <dgm:pt modelId="{4CA54CA1-C9A8-4AD2-A294-D6F11958B688}">
      <dgm:prSet phldrT="[文本]" phldr="1"/>
      <dgm:spPr/>
      <dgm:t>
        <a:bodyPr/>
        <a:lstStyle/>
        <a:p>
          <a:endParaRPr lang="zh-CN" altLang="en-US"/>
        </a:p>
      </dgm:t>
    </dgm:pt>
    <dgm:pt modelId="{2BB8881F-6F47-40CD-98F2-1AA496BFC363}" type="parTrans" cxnId="{BA129F15-0B94-4825-A792-942579784F4C}">
      <dgm:prSet/>
      <dgm:spPr/>
      <dgm:t>
        <a:bodyPr/>
        <a:lstStyle/>
        <a:p>
          <a:endParaRPr lang="zh-CN" altLang="en-US"/>
        </a:p>
      </dgm:t>
    </dgm:pt>
    <dgm:pt modelId="{D34EBCA1-4A2E-4197-AB7D-0E845CFE2442}" type="sibTrans" cxnId="{BA129F15-0B94-4825-A792-942579784F4C}">
      <dgm:prSet/>
      <dgm:spPr/>
      <dgm:t>
        <a:bodyPr/>
        <a:lstStyle/>
        <a:p>
          <a:endParaRPr lang="zh-CN" altLang="en-US"/>
        </a:p>
      </dgm:t>
    </dgm:pt>
    <dgm:pt modelId="{00E6A538-BE19-40F1-9E28-71A7B89ACBA7}" type="pres">
      <dgm:prSet presAssocID="{E4B2E784-9177-46FE-839A-018B5B2B7C2E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B0527CCB-FEAE-40E0-A793-86B544953EC0}" type="pres">
      <dgm:prSet presAssocID="{C3166CB1-036B-4741-9EEE-3B39DEEB7820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6D29EB8-975F-49CC-B116-151C9C1921D2}" type="pres">
      <dgm:prSet presAssocID="{C3166CB1-036B-4741-9EEE-3B39DEEB7820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8575E77-77DF-41E1-AE6A-89860263D0C2}" type="pres">
      <dgm:prSet presAssocID="{6F559F50-EF40-475A-AE5C-988520976201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3B990D7-7B68-47DF-AB45-098FACA2ACEB}" type="pres">
      <dgm:prSet presAssocID="{6F559F50-EF40-475A-AE5C-988520976201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56E9FCD-3491-43A1-B889-C27FA0D7F6FD}" srcId="{C3166CB1-036B-4741-9EEE-3B39DEEB7820}" destId="{4E6C7928-DFBA-4706-BFE1-5D13A8EFA3D0}" srcOrd="0" destOrd="0" parTransId="{2059D389-4C82-4316-8D36-A1BCF8788492}" sibTransId="{4349BE3E-0AA5-45BB-8B5A-A1045E3F5FB1}"/>
    <dgm:cxn modelId="{7939B222-74B0-4336-9EF5-3C72A3D613B8}" type="presOf" srcId="{E4B2E784-9177-46FE-839A-018B5B2B7C2E}" destId="{00E6A538-BE19-40F1-9E28-71A7B89ACBA7}" srcOrd="0" destOrd="0" presId="urn:microsoft.com/office/officeart/2005/8/layout/vList2"/>
    <dgm:cxn modelId="{BA129F15-0B94-4825-A792-942579784F4C}" srcId="{6F559F50-EF40-475A-AE5C-988520976201}" destId="{4CA54CA1-C9A8-4AD2-A294-D6F11958B688}" srcOrd="0" destOrd="0" parTransId="{2BB8881F-6F47-40CD-98F2-1AA496BFC363}" sibTransId="{D34EBCA1-4A2E-4197-AB7D-0E845CFE2442}"/>
    <dgm:cxn modelId="{F6793FD0-3D2F-4D21-BDDC-336E7D17C38D}" type="presOf" srcId="{6F559F50-EF40-475A-AE5C-988520976201}" destId="{58575E77-77DF-41E1-AE6A-89860263D0C2}" srcOrd="0" destOrd="0" presId="urn:microsoft.com/office/officeart/2005/8/layout/vList2"/>
    <dgm:cxn modelId="{C2FCB3DF-723A-4588-901D-903B49005062}" srcId="{E4B2E784-9177-46FE-839A-018B5B2B7C2E}" destId="{6F559F50-EF40-475A-AE5C-988520976201}" srcOrd="1" destOrd="0" parTransId="{AF347E8D-E850-45A2-A59B-5F1FA5119A91}" sibTransId="{D7999CFE-1AC6-4CEB-A8F0-7FED1FE17427}"/>
    <dgm:cxn modelId="{CD3D2873-CD19-440C-B95B-D63A8C240FD9}" type="presOf" srcId="{4CA54CA1-C9A8-4AD2-A294-D6F11958B688}" destId="{63B990D7-7B68-47DF-AB45-098FACA2ACEB}" srcOrd="0" destOrd="0" presId="urn:microsoft.com/office/officeart/2005/8/layout/vList2"/>
    <dgm:cxn modelId="{9146288A-4FC8-4528-A148-3237830349CD}" type="presOf" srcId="{C3166CB1-036B-4741-9EEE-3B39DEEB7820}" destId="{B0527CCB-FEAE-40E0-A793-86B544953EC0}" srcOrd="0" destOrd="0" presId="urn:microsoft.com/office/officeart/2005/8/layout/vList2"/>
    <dgm:cxn modelId="{F85931C6-0863-408D-BF53-707BBDC168D7}" type="presOf" srcId="{4E6C7928-DFBA-4706-BFE1-5D13A8EFA3D0}" destId="{E6D29EB8-975F-49CC-B116-151C9C1921D2}" srcOrd="0" destOrd="0" presId="urn:microsoft.com/office/officeart/2005/8/layout/vList2"/>
    <dgm:cxn modelId="{C4FE35F3-40DE-48F9-9DC7-06F10ADF6008}" srcId="{E4B2E784-9177-46FE-839A-018B5B2B7C2E}" destId="{C3166CB1-036B-4741-9EEE-3B39DEEB7820}" srcOrd="0" destOrd="0" parTransId="{70D1DB63-BF3F-4E5F-9AA3-63463DC5F068}" sibTransId="{53DD6A00-CF40-4355-B24D-F68F95F5373C}"/>
    <dgm:cxn modelId="{4A35C2FB-84C8-4090-9E20-6772DAEB7916}" type="presParOf" srcId="{00E6A538-BE19-40F1-9E28-71A7B89ACBA7}" destId="{B0527CCB-FEAE-40E0-A793-86B544953EC0}" srcOrd="0" destOrd="0" presId="urn:microsoft.com/office/officeart/2005/8/layout/vList2"/>
    <dgm:cxn modelId="{FE57A4CA-64E0-4304-8703-046217F2977D}" type="presParOf" srcId="{00E6A538-BE19-40F1-9E28-71A7B89ACBA7}" destId="{E6D29EB8-975F-49CC-B116-151C9C1921D2}" srcOrd="1" destOrd="0" presId="urn:microsoft.com/office/officeart/2005/8/layout/vList2"/>
    <dgm:cxn modelId="{C8A0BCEF-1995-44CC-9FC7-CF5CA883E569}" type="presParOf" srcId="{00E6A538-BE19-40F1-9E28-71A7B89ACBA7}" destId="{58575E77-77DF-41E1-AE6A-89860263D0C2}" srcOrd="2" destOrd="0" presId="urn:microsoft.com/office/officeart/2005/8/layout/vList2"/>
    <dgm:cxn modelId="{6440FB01-5C2A-425F-9696-119EC6825E3A}" type="presParOf" srcId="{00E6A538-BE19-40F1-9E28-71A7B89ACBA7}" destId="{63B990D7-7B68-47DF-AB45-098FACA2ACEB}" srcOrd="3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2019-09-11T02:07:00Z</dcterms:created>
  <dcterms:modified xsi:type="dcterms:W3CDTF">2019-09-26T01:53:00Z</dcterms:modified>
</cp:coreProperties>
</file>